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9A2FC8"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7</w:t>
      </w:r>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264297">
        <w:rPr>
          <w:rFonts w:ascii="Times New Roman" w:hAnsi="Times New Roman"/>
        </w:rPr>
        <w:t>/2023</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264297" w:rsidRDefault="00ED0C72" w:rsidP="00264297">
      <w:pPr>
        <w:spacing w:line="360" w:lineRule="auto"/>
        <w:rPr>
          <w:rFonts w:ascii="Times New Roman" w:eastAsia="Times New Roman" w:hAnsi="Times New Roman"/>
          <w:b w:val="0"/>
          <w:color w:val="000000"/>
          <w:sz w:val="26"/>
          <w:szCs w:val="26"/>
          <w:lang w:eastAsia="pl-PL"/>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wyniku postępowania o udzielenie zamówienia publicznego w trybie podstawowym zgodnie z art. 275 ustawy z dnia 11 września 2019 r. Prawo zamówie</w:t>
      </w:r>
      <w:r w:rsidR="00264297">
        <w:rPr>
          <w:rFonts w:ascii="Times New Roman" w:hAnsi="Times New Roman"/>
          <w:b w:val="0"/>
        </w:rPr>
        <w:t>ń publicznych (Dz. U. z 2021</w:t>
      </w:r>
      <w:r w:rsidR="00142CA4">
        <w:rPr>
          <w:rFonts w:ascii="Times New Roman" w:hAnsi="Times New Roman"/>
          <w:b w:val="0"/>
        </w:rPr>
        <w:t xml:space="preserve"> r.</w:t>
      </w:r>
      <w:r w:rsidR="00264297">
        <w:rPr>
          <w:rFonts w:ascii="Times New Roman" w:hAnsi="Times New Roman"/>
          <w:b w:val="0"/>
        </w:rPr>
        <w:t xml:space="preserve"> poz. 112</w:t>
      </w:r>
      <w:r w:rsidRPr="00F12711">
        <w:rPr>
          <w:rFonts w:ascii="Times New Roman" w:hAnsi="Times New Roman"/>
          <w:b w:val="0"/>
        </w:rPr>
        <w:t xml:space="preserve">9 z </w:t>
      </w:r>
      <w:proofErr w:type="spellStart"/>
      <w:r w:rsidRPr="00F12711">
        <w:rPr>
          <w:rFonts w:ascii="Times New Roman" w:hAnsi="Times New Roman"/>
          <w:b w:val="0"/>
        </w:rPr>
        <w:t>późn</w:t>
      </w:r>
      <w:proofErr w:type="spellEnd"/>
      <w:r w:rsidRPr="00F12711">
        <w:rPr>
          <w:rFonts w:ascii="Times New Roman" w:hAnsi="Times New Roman"/>
          <w:b w:val="0"/>
        </w:rPr>
        <w:t>. zm.) na</w:t>
      </w:r>
      <w:r w:rsidR="00142CA4">
        <w:rPr>
          <w:rFonts w:ascii="Times New Roman" w:hAnsi="Times New Roman"/>
          <w:b w:val="0"/>
        </w:rPr>
        <w:t xml:space="preserve"> </w:t>
      </w:r>
      <w:r w:rsidR="008C4CF0" w:rsidRPr="008C4CF0">
        <w:rPr>
          <w:rFonts w:ascii="Times New Roman" w:hAnsi="Times New Roman"/>
          <w:color w:val="000000"/>
        </w:rPr>
        <w:t>.” Przebudowa drogi gminnej zapewniającej dojazd do gruntów rolnych wsi Nowe Groszki, gm. Kałuszyn</w:t>
      </w:r>
      <w:r w:rsidR="008C4CF0" w:rsidRPr="008C4CF0">
        <w:rPr>
          <w:rFonts w:ascii="Times New Roman" w:hAnsi="Times New Roman"/>
        </w:rPr>
        <w:t>”</w:t>
      </w:r>
      <w:r w:rsidR="00142CA4">
        <w:rPr>
          <w:rFonts w:ascii="Times New Roman" w:hAnsi="Times New Roman"/>
          <w:b w:val="0"/>
        </w:rPr>
        <w:t xml:space="preserve">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0712D5" w:rsidRPr="008C4CF0" w:rsidRDefault="00ED0C72" w:rsidP="008C4CF0">
      <w:pPr>
        <w:pStyle w:val="Textbodyindent"/>
        <w:numPr>
          <w:ilvl w:val="0"/>
          <w:numId w:val="10"/>
        </w:numPr>
        <w:tabs>
          <w:tab w:val="clear" w:pos="595"/>
          <w:tab w:val="num" w:pos="426"/>
        </w:tabs>
        <w:spacing w:line="360" w:lineRule="auto"/>
        <w:ind w:left="426" w:hanging="426"/>
        <w:rPr>
          <w:rFonts w:ascii="Times New Roman" w:hAnsi="Times New Roman"/>
          <w:color w:val="000000"/>
        </w:rPr>
      </w:pPr>
      <w:r w:rsidRPr="00F12711">
        <w:rPr>
          <w:rFonts w:ascii="Times New Roman" w:hAnsi="Times New Roman" w:cs="Times New Roman"/>
          <w:sz w:val="24"/>
          <w:szCs w:val="24"/>
        </w:rPr>
        <w:t xml:space="preserve">W ramach niniejszej umowy Wykonawca zobowiązuje się do wykonania robót budowlanych w zakresie: </w:t>
      </w:r>
      <w:r w:rsidR="008C4CF0" w:rsidRPr="008C4CF0">
        <w:rPr>
          <w:rFonts w:ascii="Times New Roman" w:hAnsi="Times New Roman"/>
          <w:color w:val="000000"/>
        </w:rPr>
        <w:t>wykonanie podbudowy drogi z kruszywa niezwiązanego</w:t>
      </w:r>
    </w:p>
    <w:p w:rsidR="00ED0C72" w:rsidRPr="00F12711" w:rsidRDefault="00ED0C72" w:rsidP="000712D5">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zgodnie z zakresem określonym w dokumentacji projektowej , Specyfikacji Technicznej Wykonania i Odbioru Robót Budowlanych stanowiącej załącznik nr 2 do umowy </w:t>
      </w:r>
      <w:r w:rsidR="00C56AB3">
        <w:rPr>
          <w:rFonts w:ascii="Times New Roman" w:hAnsi="Times New Roman"/>
          <w:b w:val="0"/>
        </w:rPr>
        <w:t>,</w:t>
      </w:r>
      <w:r w:rsidRPr="00F12711">
        <w:rPr>
          <w:rFonts w:ascii="Times New Roman" w:hAnsi="Times New Roman"/>
          <w:b w:val="0"/>
        </w:rPr>
        <w:t xml:space="preserve">jak również nie ujęte 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w:t>
      </w:r>
      <w:r w:rsidRPr="00F12711">
        <w:rPr>
          <w:rFonts w:ascii="Times New Roman" w:hAnsi="Times New Roman"/>
          <w:b w:val="0"/>
        </w:rPr>
        <w:tab/>
        <w:t>Szczegółowy zakres robót podlegających wykonaniu w ramach niniejszej umowy określa: dokumentacja projektowa</w:t>
      </w:r>
      <w:r w:rsidR="00F12711">
        <w:rPr>
          <w:rFonts w:ascii="Times New Roman" w:hAnsi="Times New Roman"/>
          <w:b w:val="0"/>
        </w:rPr>
        <w:t xml:space="preserve">, </w:t>
      </w:r>
      <w:r w:rsidRPr="00F12711">
        <w:rPr>
          <w:rFonts w:ascii="Times New Roman" w:hAnsi="Times New Roman"/>
          <w:b w:val="0"/>
        </w:rPr>
        <w:t>Specyfikacja techniczna wykona</w:t>
      </w:r>
      <w:r w:rsidR="00300B4D">
        <w:rPr>
          <w:rFonts w:ascii="Times New Roman" w:hAnsi="Times New Roman"/>
          <w:b w:val="0"/>
        </w:rPr>
        <w:t>n</w:t>
      </w:r>
      <w:r w:rsidR="00143D71">
        <w:rPr>
          <w:rFonts w:ascii="Times New Roman" w:hAnsi="Times New Roman"/>
          <w:b w:val="0"/>
        </w:rPr>
        <w:t>ia i odbioru robót budowlanych ,</w:t>
      </w:r>
      <w:r w:rsidRPr="00F12711">
        <w:rPr>
          <w:rFonts w:ascii="Times New Roman" w:hAnsi="Times New Roman"/>
          <w:b w:val="0"/>
        </w:rPr>
        <w:t xml:space="preserve"> </w:t>
      </w:r>
      <w:r w:rsidR="00300B4D">
        <w:rPr>
          <w:rFonts w:ascii="Times New Roman" w:hAnsi="Times New Roman"/>
          <w:b w:val="0"/>
        </w:rPr>
        <w:t>p</w:t>
      </w:r>
      <w:r w:rsidR="00300B4D" w:rsidRPr="00F12711">
        <w:rPr>
          <w:rFonts w:ascii="Times New Roman" w:hAnsi="Times New Roman"/>
          <w:b w:val="0"/>
        </w:rPr>
        <w:t>rzedmiar robót</w:t>
      </w:r>
      <w:r w:rsidR="00300B4D" w:rsidRPr="004469B9">
        <w:rPr>
          <w:rFonts w:ascii="Times New Roman" w:hAnsi="Times New Roman"/>
          <w:b w:val="0"/>
        </w:rPr>
        <w:t xml:space="preserve"> </w:t>
      </w:r>
      <w:r w:rsidR="004469B9" w:rsidRPr="004469B9">
        <w:rPr>
          <w:rFonts w:ascii="Times New Roman" w:hAnsi="Times New Roman"/>
          <w:b w:val="0"/>
        </w:rPr>
        <w:t xml:space="preserve">( mają charakter pomocniczy) </w:t>
      </w:r>
      <w:r w:rsidR="00300B4D" w:rsidRPr="00F12711">
        <w:rPr>
          <w:rFonts w:ascii="Times New Roman" w:hAnsi="Times New Roman"/>
          <w:b w:val="0"/>
        </w:rPr>
        <w:t>oraz</w:t>
      </w:r>
      <w:r w:rsidR="00143D71">
        <w:rPr>
          <w:rFonts w:ascii="Times New Roman" w:hAnsi="Times New Roman"/>
          <w:b w:val="0"/>
        </w:rPr>
        <w:t xml:space="preserve"> zapisy zawarte w SWZ</w:t>
      </w:r>
      <w:r w:rsidR="00785597">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w:t>
      </w:r>
      <w:r w:rsidR="0051025F">
        <w:rPr>
          <w:rFonts w:ascii="Times New Roman" w:hAnsi="Times New Roman"/>
          <w:b w:val="0"/>
        </w:rPr>
        <w:t>Harmonogramem” nie później niż 5</w:t>
      </w:r>
      <w:r w:rsidRPr="00F12711">
        <w:rPr>
          <w:rFonts w:ascii="Times New Roman" w:hAnsi="Times New Roman"/>
          <w:b w:val="0"/>
        </w:rPr>
        <w:t xml:space="preserve"> dni robocze po podpisaniu umowy, jak również jego aktualizacji na żądan</w:t>
      </w:r>
      <w:r w:rsidR="00ED0BE5">
        <w:rPr>
          <w:rFonts w:ascii="Times New Roman" w:hAnsi="Times New Roman"/>
          <w:b w:val="0"/>
        </w:rPr>
        <w:t>ie Zamawiającego w terminie do 5</w:t>
      </w:r>
      <w:r w:rsidRPr="00F12711">
        <w:rPr>
          <w:rFonts w:ascii="Times New Roman" w:hAnsi="Times New Roman"/>
          <w:b w:val="0"/>
        </w:rPr>
        <w:t xml:space="preserve">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w:t>
      </w:r>
      <w:r w:rsidR="00ED0BE5">
        <w:rPr>
          <w:rFonts w:ascii="Times New Roman" w:hAnsi="Times New Roman"/>
          <w:b w:val="0"/>
        </w:rPr>
        <w:t>ić Zamawiającego w terminie do 5</w:t>
      </w:r>
      <w:r w:rsidRPr="00F12711">
        <w:rPr>
          <w:rFonts w:ascii="Times New Roman" w:hAnsi="Times New Roman"/>
          <w:b w:val="0"/>
        </w:rPr>
        <w:t xml:space="preserve"> dni roboczych od otrzymania 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Pr="009423AD">
        <w:rPr>
          <w:rFonts w:ascii="Times New Roman" w:hAnsi="Times New Roman"/>
          <w:b w:val="0"/>
          <w:color w:val="000000" w:themeColor="text1"/>
        </w:rPr>
        <w:t>drogowej</w:t>
      </w:r>
      <w:r w:rsidRPr="00F12711">
        <w:rPr>
          <w:rFonts w:ascii="Times New Roman" w:hAnsi="Times New Roman"/>
          <w:b w:val="0"/>
        </w:rPr>
        <w:t xml:space="preserve"> w ciągu 10 dni (dziesięciu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zobowiązuje się wykonać roboty budowlane w całości, w</w:t>
      </w:r>
      <w:r w:rsidR="00142CA4">
        <w:rPr>
          <w:rFonts w:ascii="Times New Roman" w:hAnsi="Times New Roman"/>
          <w:b w:val="0"/>
        </w:rPr>
        <w:t xml:space="preserve"> terminie do                  </w:t>
      </w:r>
      <w:r w:rsidR="00B73160">
        <w:rPr>
          <w:rFonts w:ascii="Times New Roman" w:hAnsi="Times New Roman"/>
          <w:b w:val="0"/>
        </w:rPr>
        <w:t>30</w:t>
      </w:r>
      <w:r w:rsidR="00142CA4">
        <w:rPr>
          <w:rFonts w:ascii="Times New Roman" w:hAnsi="Times New Roman"/>
          <w:b w:val="0"/>
        </w:rPr>
        <w:t>.</w:t>
      </w:r>
      <w:r w:rsidR="00B73160">
        <w:rPr>
          <w:rFonts w:ascii="Times New Roman" w:hAnsi="Times New Roman"/>
          <w:b w:val="0"/>
        </w:rPr>
        <w:t>10.2023</w:t>
      </w:r>
      <w:r w:rsidRPr="00F12711">
        <w:rPr>
          <w:rFonts w:ascii="Times New Roman" w:hAnsi="Times New Roman"/>
          <w:b w:val="0"/>
        </w:rPr>
        <w:t xml:space="preserve"> r. oraz zgłosić na piśmie gotowość robót budowlanych do odbioru końcowego z określeniem daty zakończenia robót budowlanych.</w:t>
      </w:r>
    </w:p>
    <w:p w:rsidR="00ED0C72" w:rsidRPr="00F12711" w:rsidRDefault="00212E06"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4. W terminie 5</w:t>
      </w:r>
      <w:r w:rsidR="00ED0C72" w:rsidRPr="00F12711">
        <w:rPr>
          <w:rFonts w:ascii="Times New Roman" w:hAnsi="Times New Roman"/>
          <w:b w:val="0"/>
        </w:rPr>
        <w:t xml:space="preserve">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B25AC3" w:rsidRDefault="00ED0C72" w:rsidP="00B25AC3">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w:t>
      </w:r>
      <w:r w:rsidR="00C56AB3">
        <w:rPr>
          <w:rFonts w:ascii="Times New Roman" w:hAnsi="Times New Roman"/>
          <w:b w:val="0"/>
        </w:rPr>
        <w:t>inspektora nadzoru</w:t>
      </w:r>
      <w:r w:rsidRPr="00F12711">
        <w:rPr>
          <w:rFonts w:ascii="Times New Roman" w:hAnsi="Times New Roman"/>
          <w:b w:val="0"/>
        </w:rPr>
        <w:t xml:space="preserve"> w branży</w:t>
      </w:r>
      <w:r w:rsidR="00785597">
        <w:rPr>
          <w:rFonts w:ascii="Times New Roman" w:hAnsi="Times New Roman"/>
          <w:b w:val="0"/>
        </w:rPr>
        <w:t xml:space="preserve"> </w:t>
      </w:r>
      <w:r w:rsidR="006101A1">
        <w:rPr>
          <w:rFonts w:ascii="Times New Roman" w:hAnsi="Times New Roman"/>
          <w:b w:val="0"/>
        </w:rPr>
        <w:t>drogowej</w:t>
      </w:r>
      <w:r w:rsidR="00C56AB3">
        <w:rPr>
          <w:rFonts w:ascii="Times New Roman" w:hAnsi="Times New Roman"/>
          <w:b w:val="0"/>
        </w:rPr>
        <w:t xml:space="preserve"> </w:t>
      </w:r>
      <w:r w:rsidRPr="00F12711">
        <w:rPr>
          <w:rFonts w:ascii="Times New Roman" w:hAnsi="Times New Roman"/>
          <w:b w:val="0"/>
        </w:rPr>
        <w:t>w osobie</w:t>
      </w:r>
      <w:r w:rsidR="00C56AB3">
        <w:rPr>
          <w:rFonts w:ascii="Times New Roman" w:hAnsi="Times New Roman"/>
          <w:b w:val="0"/>
        </w:rPr>
        <w:t xml:space="preserve"> ……</w:t>
      </w:r>
      <w:r w:rsidR="00B25AC3" w:rsidRPr="00B25AC3">
        <w:rPr>
          <w:rFonts w:ascii="Times New Roman" w:hAnsi="Times New Roman"/>
          <w:b w:val="0"/>
        </w:rPr>
        <w:t xml:space="preserve"> </w:t>
      </w:r>
      <w:bookmarkStart w:id="0" w:name="_GoBack"/>
      <w:bookmarkEnd w:id="0"/>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w:t>
      </w:r>
      <w:r w:rsidR="00142CA4">
        <w:rPr>
          <w:rFonts w:ascii="Times New Roman" w:hAnsi="Times New Roman"/>
          <w:b w:val="0"/>
        </w:rPr>
        <w:t>insp. Nadzoru …………..</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w:t>
      </w:r>
      <w:r w:rsidR="006742C8">
        <w:rPr>
          <w:rFonts w:ascii="Times New Roman" w:hAnsi="Times New Roman"/>
          <w:b w:val="0"/>
        </w:rPr>
        <w:t xml:space="preserve"> (jednocześnie kierownika robót)</w:t>
      </w:r>
      <w:r w:rsidRPr="00F12711">
        <w:rPr>
          <w:rFonts w:ascii="Times New Roman" w:hAnsi="Times New Roman"/>
          <w:b w:val="0"/>
        </w:rPr>
        <w:t xml:space="preserve"> posiadającego uprawnienia budowlane do pełnienia samodzielnych funkcji technicznych w budownictwie </w:t>
      </w:r>
      <w:r w:rsidR="00785597" w:rsidRPr="006742C8">
        <w:rPr>
          <w:rFonts w:ascii="Times New Roman" w:hAnsi="Times New Roman"/>
          <w:b w:val="0"/>
          <w:bCs/>
          <w:color w:val="000000"/>
        </w:rPr>
        <w:t>w specjal</w:t>
      </w:r>
      <w:r w:rsidR="006742C8" w:rsidRPr="006742C8">
        <w:rPr>
          <w:rFonts w:ascii="Times New Roman" w:hAnsi="Times New Roman"/>
          <w:b w:val="0"/>
          <w:bCs/>
          <w:color w:val="000000"/>
        </w:rPr>
        <w:t xml:space="preserve">ności </w:t>
      </w:r>
      <w:r w:rsidR="006101A1">
        <w:rPr>
          <w:rFonts w:ascii="Times New Roman" w:hAnsi="Times New Roman"/>
          <w:b w:val="0"/>
          <w:bCs/>
          <w:color w:val="000000"/>
        </w:rPr>
        <w:t>drogowej</w:t>
      </w:r>
      <w:r w:rsidR="006742C8">
        <w:rPr>
          <w:rFonts w:ascii="Times New Roman" w:hAnsi="Times New Roman"/>
          <w:bCs/>
          <w:color w:val="000000"/>
        </w:rPr>
        <w:t xml:space="preserve"> </w:t>
      </w:r>
      <w:r w:rsidRPr="00F12711">
        <w:rPr>
          <w:rFonts w:ascii="Times New Roman" w:hAnsi="Times New Roman"/>
          <w:b w:val="0"/>
        </w:rPr>
        <w:t>do kierowania robotami w osobie  ………………………………..</w:t>
      </w:r>
      <w:r w:rsidR="006742C8">
        <w:rPr>
          <w:rFonts w:ascii="Times New Roman" w:hAnsi="Times New Roman"/>
          <w:b w:val="0"/>
        </w:rPr>
        <w:t xml:space="preserve"> </w:t>
      </w:r>
      <w:r w:rsidR="006101A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w:t>
      </w:r>
      <w:r w:rsidR="000712D5">
        <w:rPr>
          <w:rFonts w:ascii="Times New Roman" w:hAnsi="Times New Roman"/>
          <w:b w:val="0"/>
        </w:rPr>
        <w:t>konstrukcyjno-budowlanej</w:t>
      </w:r>
      <w:r w:rsidR="004227C0" w:rsidRPr="00F12711">
        <w:rPr>
          <w:rFonts w:ascii="Times New Roman" w:hAnsi="Times New Roman"/>
          <w:b w:val="0"/>
        </w:rPr>
        <w:t xml:space="preserve">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r w:rsidR="00212E06">
        <w:rPr>
          <w:rFonts w:ascii="Times New Roman" w:hAnsi="Times New Roman"/>
          <w:b w:val="0"/>
        </w:rPr>
        <w:t xml:space="preserve">W przypadku korzystania z mediów Zamawiającego Wykonawca zamontuje podliczniki wskazujące zużycie i zostanie za tę ilość   obciążony.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w:t>
      </w:r>
      <w:r w:rsidRPr="00F12711">
        <w:rPr>
          <w:rFonts w:ascii="Times New Roman" w:hAnsi="Times New Roman"/>
          <w:b w:val="0"/>
        </w:rPr>
        <w:lastRenderedPageBreak/>
        <w:t xml:space="preserve">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0712D5" w:rsidRDefault="00ED0C72" w:rsidP="000712D5">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Przyjmując zamówienie Wykonawca zobowiązuje się do przestrzegania przepisów, zasad i norm bhp oraz wskazanych przez służbę bhp Pracodawcy</w:t>
      </w:r>
      <w:r w:rsidR="00B2774B">
        <w:rPr>
          <w:rFonts w:ascii="Times New Roman" w:hAnsi="Times New Roman"/>
          <w:b w:val="0"/>
        </w:rPr>
        <w:t xml:space="preserve"> - Dyrektor Domu Kultury w Kałuszynie -</w:t>
      </w:r>
      <w:r w:rsidRPr="00F12711">
        <w:rPr>
          <w:rFonts w:ascii="Times New Roman" w:hAnsi="Times New Roman"/>
          <w:b w:val="0"/>
        </w:rPr>
        <w:t xml:space="preserve">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c) Wykonawca zawiadomi zamawiającego o wszelkich zmianach w odniesieniu do informacji, o których mowa w pkt b, w trakcie realizacji zamówienia, a także przekazuje wymagane </w:t>
      </w:r>
      <w:r w:rsidRPr="00F12711">
        <w:rPr>
          <w:rFonts w:ascii="Times New Roman" w:hAnsi="Times New Roman"/>
          <w:b w:val="0"/>
        </w:rPr>
        <w:lastRenderedPageBreak/>
        <w:t>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niespełn</w:t>
      </w:r>
      <w:r w:rsidR="00BE403F">
        <w:rPr>
          <w:rFonts w:ascii="Times New Roman" w:hAnsi="Times New Roman"/>
          <w:b w:val="0"/>
        </w:rPr>
        <w:t>iającej wymagań określonych w SWZ oraz załącznikach do S</w:t>
      </w:r>
      <w:r w:rsidRPr="00F12711">
        <w:rPr>
          <w:rFonts w:ascii="Times New Roman" w:hAnsi="Times New Roman"/>
          <w:b w:val="0"/>
        </w:rPr>
        <w:t xml:space="preserve">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t>
      </w:r>
      <w:r w:rsidRPr="00F12711">
        <w:rPr>
          <w:rFonts w:ascii="Times New Roman" w:hAnsi="Times New Roman"/>
          <w:b w:val="0"/>
        </w:rPr>
        <w:lastRenderedPageBreak/>
        <w:t xml:space="preserve">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w:t>
      </w:r>
      <w:r w:rsidR="00142CA4">
        <w:rPr>
          <w:rFonts w:ascii="Times New Roman" w:hAnsi="Times New Roman"/>
        </w:rPr>
        <w:t>ryczałtowe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Strony ustalają, że za wykonanie w całości robót budowlanych, będących przedmiotem umowy Wykonawcy przysługuje wynagrodzenie </w:t>
      </w:r>
      <w:r w:rsidR="00142CA4">
        <w:rPr>
          <w:rFonts w:ascii="Times New Roman" w:hAnsi="Times New Roman"/>
          <w:b w:val="0"/>
        </w:rPr>
        <w:t>ryczałtowe</w:t>
      </w:r>
      <w:r w:rsidRPr="00F12711">
        <w:rPr>
          <w:rFonts w:ascii="Times New Roman" w:hAnsi="Times New Roman"/>
          <w:b w:val="0"/>
        </w:rPr>
        <w:t>w</w:t>
      </w:r>
      <w:r w:rsidR="000F4DCC">
        <w:rPr>
          <w:rFonts w:ascii="Times New Roman" w:hAnsi="Times New Roman"/>
          <w:b w:val="0"/>
        </w:rPr>
        <w:t xml:space="preserve"> kwocie</w:t>
      </w:r>
      <w:r w:rsidRPr="00F12711">
        <w:rPr>
          <w:rFonts w:ascii="Times New Roman" w:hAnsi="Times New Roman"/>
          <w:b w:val="0"/>
        </w:rPr>
        <w:t xml:space="preserve"> …………………… brutto, słownie złotych: …………………………00/100 brutto</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sidR="000F4DCC">
        <w:rPr>
          <w:rFonts w:ascii="Times New Roman" w:hAnsi="Times New Roman"/>
          <w:b w:val="0"/>
        </w:rPr>
        <w:t xml:space="preserve"> :</w:t>
      </w:r>
      <w:r w:rsidRPr="00F12711">
        <w:rPr>
          <w:rFonts w:ascii="Times New Roman" w:hAnsi="Times New Roman"/>
          <w:b w:val="0"/>
        </w:rPr>
        <w:t xml:space="preserve"> podatek 23% VAT, w kwocie ………………………</w:t>
      </w:r>
      <w:r w:rsidR="000F4DCC">
        <w:rPr>
          <w:rFonts w:ascii="Times New Roman" w:hAnsi="Times New Roman"/>
          <w:b w:val="0"/>
        </w:rPr>
        <w:t>zł,</w:t>
      </w:r>
    </w:p>
    <w:p w:rsidR="00ED0C72" w:rsidRPr="00F12711" w:rsidRDefault="000F4DCC"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Wysokość wynagrodzenia, określonego w ust. 1, ustalona została na podstawie </w:t>
      </w:r>
      <w:r w:rsidR="00F3171E">
        <w:rPr>
          <w:rFonts w:ascii="Times New Roman" w:hAnsi="Times New Roman"/>
          <w:b w:val="0"/>
        </w:rPr>
        <w:t>złożonej oferty stanowiącej załącznik nr 1 do niniejszej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 xml:space="preserve">Zamawiający </w:t>
      </w:r>
      <w:r w:rsidR="004227C0" w:rsidRPr="00F12711">
        <w:rPr>
          <w:rFonts w:ascii="Times New Roman" w:hAnsi="Times New Roman"/>
          <w:b w:val="0"/>
        </w:rPr>
        <w:t>dopuszcza wystawianie</w:t>
      </w:r>
      <w:r w:rsidRPr="00F12711">
        <w:rPr>
          <w:rFonts w:ascii="Times New Roman" w:hAnsi="Times New Roman"/>
          <w:b w:val="0"/>
        </w:rPr>
        <w:t xml:space="preserve"> f</w:t>
      </w:r>
      <w:r w:rsidR="0082329C">
        <w:rPr>
          <w:rFonts w:ascii="Times New Roman" w:hAnsi="Times New Roman"/>
          <w:b w:val="0"/>
        </w:rPr>
        <w:t>a</w:t>
      </w:r>
      <w:r w:rsidR="00E168D3">
        <w:rPr>
          <w:rFonts w:ascii="Times New Roman" w:hAnsi="Times New Roman"/>
          <w:b w:val="0"/>
        </w:rPr>
        <w:t>ktur częściowych do wysokości 60</w:t>
      </w:r>
      <w:r w:rsidRPr="00F12711">
        <w:rPr>
          <w:rFonts w:ascii="Times New Roman" w:hAnsi="Times New Roman"/>
          <w:b w:val="0"/>
        </w:rPr>
        <w:t xml:space="preserve">% wynagrodzenia brutto wymienionym w ust.1 oraz faktury końcowej. Strony ustalają, że faktury częściowe będą wystawiane zgodnie z harmonogramem.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w:t>
      </w:r>
      <w:r w:rsidRPr="00F12711">
        <w:rPr>
          <w:rFonts w:ascii="Times New Roman" w:hAnsi="Times New Roman"/>
          <w:b w:val="0"/>
        </w:rPr>
        <w:tab/>
        <w:t xml:space="preserve">Ostateczne rozliczenie wykonania przedmiotu umowy nastąpi na podstawie faktury końcowej, wystawionej przez Wykonawcę po odbiorze końcowym przedmiotu umowy przez Zamawiającego bez zastrzeżeń.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w:t>
      </w:r>
      <w:r w:rsidRPr="00F12711">
        <w:rPr>
          <w:rFonts w:ascii="Times New Roman" w:hAnsi="Times New Roman"/>
          <w:b w:val="0"/>
        </w:rPr>
        <w:lastRenderedPageBreak/>
        <w:t xml:space="preserve">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przypadku gdy rachunek bankowy wykonawcy nie spełnia warunków określonych w               </w:t>
      </w:r>
      <w:r w:rsidR="00ED3D82">
        <w:rPr>
          <w:rFonts w:ascii="Times New Roman" w:hAnsi="Times New Roman"/>
          <w:b w:val="0"/>
        </w:rPr>
        <w:t>ust. 13</w:t>
      </w:r>
      <w:r w:rsidRPr="00F12711">
        <w:rPr>
          <w:rFonts w:ascii="Times New Roman" w:hAnsi="Times New Roman"/>
          <w:b w:val="0"/>
        </w:rPr>
        <w:t xml:space="preserve"> pkt  2, opóźnienie w dokonaniu płatności w terminie określonym w umowie, powstałe </w:t>
      </w:r>
      <w:r w:rsidRPr="00F12711">
        <w:rPr>
          <w:rFonts w:ascii="Times New Roman" w:hAnsi="Times New Roman"/>
          <w:b w:val="0"/>
        </w:rPr>
        <w:lastRenderedPageBreak/>
        <w:t>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w:t>
      </w:r>
      <w:r w:rsidR="005D3E92">
        <w:rPr>
          <w:rFonts w:ascii="Times New Roman" w:hAnsi="Times New Roman"/>
          <w:b w:val="0"/>
        </w:rPr>
        <w:t>ryczałtowe</w:t>
      </w:r>
      <w:r w:rsidRPr="00F12711">
        <w:rPr>
          <w:rFonts w:ascii="Times New Roman" w:hAnsi="Times New Roman"/>
          <w:b w:val="0"/>
        </w:rPr>
        <w:t xml:space="preserve">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r w:rsidR="0099624E">
        <w:rPr>
          <w:rFonts w:ascii="Times New Roman" w:eastAsia="Times New Roman" w:hAnsi="Times New Roman"/>
          <w:b w:val="0"/>
          <w:lang w:eastAsia="pl-PL"/>
        </w:rPr>
        <w:t xml:space="preserve"> istotne </w:t>
      </w:r>
      <w:r w:rsidRPr="00F12711">
        <w:rPr>
          <w:rFonts w:ascii="Times New Roman" w:eastAsia="Times New Roman" w:hAnsi="Times New Roman"/>
          <w:b w:val="0"/>
          <w:lang w:eastAsia="pl-PL"/>
        </w:rPr>
        <w:t>:</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5D3E92">
        <w:rPr>
          <w:rFonts w:ascii="Times New Roman" w:hAnsi="Times New Roman"/>
          <w:b w:val="0"/>
        </w:rPr>
        <w:t xml:space="preserve">ryczałtowe </w:t>
      </w:r>
      <w:r w:rsidRPr="00F12711">
        <w:rPr>
          <w:rFonts w:ascii="Times New Roman" w:hAnsi="Times New Roman"/>
          <w:b w:val="0"/>
        </w:rPr>
        <w:t xml:space="preserve">brutto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dokumencie tym gwarant/poręczyciel nie może uzależniać dokonania zapłaty od spełnienia przez beneficjenta dodatkowych warunków lub czynności (np. przesłania </w:t>
      </w:r>
      <w:r w:rsidRPr="00F12711">
        <w:rPr>
          <w:rFonts w:ascii="Times New Roman" w:hAnsi="Times New Roman"/>
          <w:b w:val="0"/>
        </w:rPr>
        <w:lastRenderedPageBreak/>
        <w:t>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przypadku zwłoki w wykonaniu robót budowlanych w terminie określonym w § 3 ust. 3 umowy, Zamawiający ma prawo do naliczenia Wykonawcy kary umownej w wysokości 0,1% całkowitej wartości wynagrodzenia </w:t>
      </w:r>
      <w:r w:rsidR="00DA28E7">
        <w:rPr>
          <w:rFonts w:ascii="Times New Roman" w:hAnsi="Times New Roman"/>
          <w:b w:val="0"/>
        </w:rPr>
        <w:t>ryczałtowego</w:t>
      </w:r>
      <w:r w:rsidRPr="00F12711">
        <w:rPr>
          <w:rFonts w:ascii="Times New Roman" w:hAnsi="Times New Roman"/>
          <w:b w:val="0"/>
        </w:rPr>
        <w:t xml:space="preserve">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sidR="00DA28E7">
        <w:rPr>
          <w:rFonts w:ascii="Times New Roman" w:hAnsi="Times New Roman"/>
          <w:b w:val="0"/>
        </w:rPr>
        <w:t>ryczałtowego</w:t>
      </w:r>
      <w:r w:rsidRPr="00F12711">
        <w:rPr>
          <w:rFonts w:ascii="Times New Roman" w:hAnsi="Times New Roman"/>
          <w:b w:val="0"/>
        </w:rPr>
        <w:t xml:space="preserve">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umowy - Zamawiającemu przysługuje prawo do naliczenia Wykonawcy kary umownej w wysokości 0,01 % wartości całkowitego wynagrodzenia kosztorysowego brutto Wykonawcy, określonego w § 15 ust. 1 umowy, przysługującej za każdy dzień niewprowadzenia zmian, 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w:t>
      </w:r>
      <w:r w:rsidR="0099624E">
        <w:rPr>
          <w:rFonts w:ascii="Times New Roman" w:hAnsi="Times New Roman"/>
          <w:b w:val="0"/>
        </w:rPr>
        <w:t xml:space="preserve"> istotne</w:t>
      </w:r>
      <w:r w:rsidR="000A145C">
        <w:rPr>
          <w:rFonts w:ascii="Times New Roman" w:hAnsi="Times New Roman"/>
          <w:b w:val="0"/>
        </w:rPr>
        <w:t xml:space="preserve">  </w:t>
      </w:r>
      <w:r w:rsidRPr="00F12711">
        <w:rPr>
          <w:rFonts w:ascii="Times New Roman" w:hAnsi="Times New Roman"/>
          <w:b w:val="0"/>
        </w:rPr>
        <w:t xml:space="preserv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w:t>
      </w:r>
      <w:r w:rsidR="00DD297B">
        <w:rPr>
          <w:rFonts w:ascii="Times New Roman" w:hAnsi="Times New Roman"/>
          <w:b w:val="0"/>
        </w:rPr>
        <w:t>ryczałtowego</w:t>
      </w:r>
      <w:r w:rsidRPr="00F12711">
        <w:rPr>
          <w:rFonts w:ascii="Times New Roman" w:hAnsi="Times New Roman"/>
          <w:b w:val="0"/>
        </w:rPr>
        <w:t xml:space="preserve">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Oświadczenie o odstąpieniu od umowy lub jej rozwiązaniu należy złożyć drugiej stronie w  terminie 3</w:t>
      </w:r>
      <w:r w:rsidR="00865EB1">
        <w:rPr>
          <w:rFonts w:ascii="Times New Roman" w:hAnsi="Times New Roman"/>
          <w:b w:val="0"/>
        </w:rPr>
        <w:t>0</w:t>
      </w:r>
      <w:r w:rsidRPr="00F12711">
        <w:rPr>
          <w:rFonts w:ascii="Times New Roman" w:hAnsi="Times New Roman"/>
          <w:b w:val="0"/>
        </w:rPr>
        <w:t xml:space="preserve"> </w:t>
      </w:r>
      <w:r w:rsidR="00865EB1">
        <w:rPr>
          <w:rFonts w:ascii="Times New Roman" w:hAnsi="Times New Roman"/>
          <w:b w:val="0"/>
        </w:rPr>
        <w:t>dni</w:t>
      </w:r>
      <w:r w:rsidRPr="00F12711">
        <w:rPr>
          <w:rFonts w:ascii="Times New Roman" w:hAnsi="Times New Roman"/>
          <w:b w:val="0"/>
        </w:rPr>
        <w:t xml:space="preserve">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Default="00ED0C72" w:rsidP="006363BF">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19726E" w:rsidRPr="00323ACE" w:rsidRDefault="0019726E" w:rsidP="00E168D3">
      <w:pPr>
        <w:pStyle w:val="Teksttreci20"/>
        <w:shd w:val="clear" w:color="auto" w:fill="auto"/>
        <w:tabs>
          <w:tab w:val="left" w:pos="390"/>
        </w:tabs>
        <w:spacing w:before="0" w:line="274" w:lineRule="exact"/>
        <w:ind w:firstLine="0"/>
        <w:rPr>
          <w:rFonts w:ascii="Times New Roman" w:hAnsi="Times New Roman" w:cs="Times New Roman"/>
          <w:sz w:val="22"/>
          <w:szCs w:val="22"/>
        </w:rPr>
      </w:pPr>
    </w:p>
    <w:p w:rsidR="0019726E" w:rsidRPr="00BF4F74" w:rsidRDefault="0019726E" w:rsidP="006363BF">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Stosownie do art. 95 ust. 1 PZP Zamawiający wymaga zatrudnienia przez Wykonawcę, 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w:t>
      </w:r>
      <w:r w:rsidR="006363BF">
        <w:rPr>
          <w:rFonts w:ascii="Times New Roman" w:eastAsia="Times New Roman" w:hAnsi="Times New Roman"/>
          <w:b w:val="0"/>
          <w:color w:val="000000"/>
          <w:lang w:eastAsia="pl-PL"/>
        </w:rPr>
        <w:t>zakresem zamówienia</w:t>
      </w:r>
      <w:r w:rsidRPr="00F12711">
        <w:rPr>
          <w:rFonts w:ascii="Times New Roman" w:eastAsia="Times New Roman" w:hAnsi="Times New Roman"/>
          <w:b w:val="0"/>
          <w:color w:val="000000"/>
          <w:lang w:eastAsia="pl-PL"/>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Czynności wykonywane przez kierownika budowy,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w:t>
      </w:r>
      <w:r w:rsidRPr="00F12711">
        <w:rPr>
          <w:rFonts w:ascii="Times New Roman" w:hAnsi="Times New Roman"/>
          <w:b w:val="0"/>
        </w:rPr>
        <w:lastRenderedPageBreak/>
        <w:t>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w:t>
      </w:r>
      <w:r w:rsidRPr="00F12711">
        <w:rPr>
          <w:rFonts w:ascii="Times New Roman" w:hAnsi="Times New Roman"/>
          <w:b w:val="0"/>
        </w:rPr>
        <w:lastRenderedPageBreak/>
        <w:t xml:space="preserve">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Niezłożenie przez Wykonawcę w wyznaczonych przez Zamawiającego terminie żądanych dowodów w celu potwierdzenia spełniania przez Wykonawcę lub Podwykonawcę wymogu zatrudnienia na podstawie umowy o prace będzie traktowane jako niespełnienie przez </w:t>
      </w:r>
      <w:r w:rsidRPr="00F12711">
        <w:rPr>
          <w:rFonts w:ascii="Times New Roman" w:hAnsi="Times New Roman"/>
          <w:b w:val="0"/>
        </w:rPr>
        <w:lastRenderedPageBreak/>
        <w:t>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w:t>
      </w:r>
      <w:r w:rsidRPr="00F12711">
        <w:rPr>
          <w:rFonts w:ascii="Times New Roman" w:hAnsi="Times New Roman"/>
          <w:b w:val="0"/>
        </w:rPr>
        <w:lastRenderedPageBreak/>
        <w:t xml:space="preserve">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4"/>
  </w:num>
  <w:num w:numId="5">
    <w:abstractNumId w:val="1"/>
  </w:num>
  <w:num w:numId="6">
    <w:abstractNumId w:val="10"/>
  </w:num>
  <w:num w:numId="7">
    <w:abstractNumId w:val="8"/>
  </w:num>
  <w:num w:numId="8">
    <w:abstractNumId w:val="6"/>
  </w:num>
  <w:num w:numId="9">
    <w:abstractNumId w:val="12"/>
  </w:num>
  <w:num w:numId="10">
    <w:abstractNumId w:val="2"/>
  </w:num>
  <w:num w:numId="11">
    <w:abstractNumId w:val="9"/>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2"/>
    <w:rsid w:val="000712D5"/>
    <w:rsid w:val="000A145C"/>
    <w:rsid w:val="000F4DCC"/>
    <w:rsid w:val="00142CA4"/>
    <w:rsid w:val="00143D71"/>
    <w:rsid w:val="0019726E"/>
    <w:rsid w:val="00212E06"/>
    <w:rsid w:val="0021466C"/>
    <w:rsid w:val="00264297"/>
    <w:rsid w:val="002C5630"/>
    <w:rsid w:val="00300B4D"/>
    <w:rsid w:val="00323D62"/>
    <w:rsid w:val="004227C0"/>
    <w:rsid w:val="004469B9"/>
    <w:rsid w:val="0051025F"/>
    <w:rsid w:val="005C4E00"/>
    <w:rsid w:val="005D3E92"/>
    <w:rsid w:val="006101A1"/>
    <w:rsid w:val="00622266"/>
    <w:rsid w:val="006363BF"/>
    <w:rsid w:val="006742C8"/>
    <w:rsid w:val="00735EAB"/>
    <w:rsid w:val="00785597"/>
    <w:rsid w:val="0082329C"/>
    <w:rsid w:val="008558DA"/>
    <w:rsid w:val="00865EB1"/>
    <w:rsid w:val="008C4CF0"/>
    <w:rsid w:val="008F38C2"/>
    <w:rsid w:val="009423AD"/>
    <w:rsid w:val="00954F74"/>
    <w:rsid w:val="0099624E"/>
    <w:rsid w:val="009A2FC8"/>
    <w:rsid w:val="009C4F14"/>
    <w:rsid w:val="00B25AC3"/>
    <w:rsid w:val="00B2774B"/>
    <w:rsid w:val="00B73160"/>
    <w:rsid w:val="00B910CF"/>
    <w:rsid w:val="00BE403F"/>
    <w:rsid w:val="00BF4F74"/>
    <w:rsid w:val="00C56AB3"/>
    <w:rsid w:val="00DA28E7"/>
    <w:rsid w:val="00DD297B"/>
    <w:rsid w:val="00E168D3"/>
    <w:rsid w:val="00ED0BE5"/>
    <w:rsid w:val="00ED0C72"/>
    <w:rsid w:val="00ED3D82"/>
    <w:rsid w:val="00F12711"/>
    <w:rsid w:val="00F3171E"/>
    <w:rsid w:val="00FC3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9A43-2C2F-46E2-87E6-AC526D3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 w:type="character" w:customStyle="1" w:styleId="Teksttreci2">
    <w:name w:val="Tekst treści (2)_"/>
    <w:basedOn w:val="Domylnaczcionkaakapitu"/>
    <w:link w:val="Teksttreci20"/>
    <w:rsid w:val="0019726E"/>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19726E"/>
    <w:pPr>
      <w:widowControl w:val="0"/>
      <w:shd w:val="clear" w:color="auto" w:fill="FFFFFF"/>
      <w:spacing w:before="900" w:line="792" w:lineRule="exact"/>
      <w:ind w:hanging="760"/>
      <w:jc w:val="both"/>
    </w:pPr>
    <w:rPr>
      <w:rFonts w:ascii="Book Antiqua" w:eastAsia="Book Antiqua" w:hAnsi="Book Antiqua" w:cs="Book Antiqua"/>
      <w:b w:val="0"/>
      <w:sz w:val="21"/>
      <w:szCs w:val="21"/>
    </w:rPr>
  </w:style>
  <w:style w:type="character" w:styleId="Hipercze">
    <w:name w:val="Hyperlink"/>
    <w:basedOn w:val="Domylnaczcionkaakapitu"/>
    <w:rsid w:val="0019726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EEF1-F6F3-42FA-8468-9E2B1A42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10695</Words>
  <Characters>64170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6</cp:revision>
  <dcterms:created xsi:type="dcterms:W3CDTF">2023-10-09T11:13:00Z</dcterms:created>
  <dcterms:modified xsi:type="dcterms:W3CDTF">2023-10-09T11:24:00Z</dcterms:modified>
</cp:coreProperties>
</file>