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7F0" w:rsidRPr="000F428A" w:rsidRDefault="000F428A" w:rsidP="000F428A">
      <w:pPr>
        <w:pStyle w:val="Tekstpodstawowy"/>
        <w:jc w:val="left"/>
        <w:rPr>
          <w:b/>
          <w:sz w:val="24"/>
          <w:szCs w:val="24"/>
        </w:rPr>
      </w:pPr>
      <w:bookmarkStart w:id="0" w:name="_GoBack"/>
      <w:bookmarkEnd w:id="0"/>
      <w:r w:rsidRPr="000F428A">
        <w:rPr>
          <w:b/>
          <w:sz w:val="24"/>
          <w:szCs w:val="24"/>
        </w:rPr>
        <w:t xml:space="preserve">BURMISTRZ KAŁUSZYNA </w:t>
      </w:r>
      <w:r w:rsidR="005517F0" w:rsidRPr="000F428A">
        <w:rPr>
          <w:b/>
          <w:sz w:val="24"/>
          <w:szCs w:val="24"/>
        </w:rPr>
        <w:t xml:space="preserve">                                                    </w:t>
      </w:r>
      <w:r w:rsidR="00196D37" w:rsidRPr="000F428A">
        <w:rPr>
          <w:b/>
          <w:sz w:val="24"/>
          <w:szCs w:val="24"/>
        </w:rPr>
        <w:t xml:space="preserve">                        </w:t>
      </w:r>
    </w:p>
    <w:p w:rsidR="00993985" w:rsidRPr="005B008C" w:rsidRDefault="00993985" w:rsidP="00993985">
      <w:pPr>
        <w:pStyle w:val="Tekstpodstawowy"/>
        <w:jc w:val="right"/>
        <w:rPr>
          <w:sz w:val="24"/>
          <w:szCs w:val="24"/>
        </w:rPr>
      </w:pPr>
      <w:r>
        <w:rPr>
          <w:sz w:val="24"/>
          <w:szCs w:val="24"/>
        </w:rPr>
        <w:t xml:space="preserve">Kałuszyn, dnia </w:t>
      </w:r>
      <w:r w:rsidR="00CC3CF2">
        <w:rPr>
          <w:sz w:val="24"/>
          <w:szCs w:val="24"/>
        </w:rPr>
        <w:t>14 maja 2026</w:t>
      </w:r>
      <w:r>
        <w:rPr>
          <w:sz w:val="24"/>
          <w:szCs w:val="24"/>
        </w:rPr>
        <w:t xml:space="preserve"> r.</w:t>
      </w:r>
    </w:p>
    <w:p w:rsidR="000A62D2" w:rsidRPr="00D66F63" w:rsidRDefault="000A62D2" w:rsidP="006B6A62">
      <w:pPr>
        <w:pStyle w:val="Tekstpodstawowy"/>
        <w:jc w:val="right"/>
        <w:rPr>
          <w:b/>
          <w:i/>
          <w:sz w:val="22"/>
          <w:szCs w:val="22"/>
        </w:rPr>
      </w:pPr>
    </w:p>
    <w:p w:rsidR="006B6A62" w:rsidRDefault="006B6A62" w:rsidP="00790C8B">
      <w:pPr>
        <w:pStyle w:val="Tekstpodstawowy"/>
        <w:jc w:val="center"/>
        <w:rPr>
          <w:b/>
          <w:sz w:val="24"/>
          <w:szCs w:val="24"/>
        </w:rPr>
      </w:pPr>
    </w:p>
    <w:p w:rsidR="000F428A" w:rsidRDefault="000F428A" w:rsidP="00790C8B">
      <w:pPr>
        <w:pStyle w:val="Tekstpodstawowy"/>
        <w:jc w:val="center"/>
        <w:rPr>
          <w:b/>
          <w:sz w:val="24"/>
          <w:szCs w:val="24"/>
        </w:rPr>
      </w:pPr>
      <w:r>
        <w:rPr>
          <w:b/>
          <w:sz w:val="24"/>
          <w:szCs w:val="24"/>
        </w:rPr>
        <w:t xml:space="preserve"> </w:t>
      </w:r>
    </w:p>
    <w:p w:rsidR="00087FB7" w:rsidRPr="005517F0" w:rsidRDefault="00087FB7" w:rsidP="00087FB7">
      <w:pPr>
        <w:pStyle w:val="Tekstpodstawowy"/>
        <w:jc w:val="center"/>
        <w:rPr>
          <w:sz w:val="24"/>
          <w:szCs w:val="24"/>
        </w:rPr>
      </w:pPr>
      <w:r>
        <w:rPr>
          <w:sz w:val="24"/>
          <w:szCs w:val="24"/>
        </w:rPr>
        <w:t xml:space="preserve">                                                                            </w:t>
      </w:r>
    </w:p>
    <w:p w:rsidR="00CA64A7" w:rsidRPr="00CA64A7" w:rsidRDefault="00CA64A7" w:rsidP="00CA64A7">
      <w:pPr>
        <w:spacing w:after="160" w:line="259" w:lineRule="auto"/>
        <w:jc w:val="center"/>
        <w:rPr>
          <w:rFonts w:eastAsia="Arial"/>
          <w:b/>
          <w:bCs/>
          <w:color w:val="0D0D0D"/>
          <w:sz w:val="24"/>
          <w:szCs w:val="24"/>
          <w:lang w:eastAsia="en-US"/>
        </w:rPr>
      </w:pPr>
      <w:r w:rsidRPr="00CA64A7">
        <w:rPr>
          <w:rFonts w:eastAsia="Arial"/>
          <w:b/>
          <w:bCs/>
          <w:color w:val="0D0D0D"/>
          <w:sz w:val="24"/>
          <w:szCs w:val="24"/>
          <w:lang w:eastAsia="en-US"/>
        </w:rPr>
        <w:t>Informacja o wykonaniu budżetu Gmina Kałuszyn</w:t>
      </w:r>
      <w:r w:rsidRPr="00CA64A7">
        <w:rPr>
          <w:rFonts w:eastAsia="Arial"/>
          <w:b/>
          <w:bCs/>
          <w:color w:val="0D0D0D"/>
          <w:sz w:val="24"/>
          <w:szCs w:val="24"/>
          <w:lang w:eastAsia="en-US"/>
        </w:rPr>
        <w:br/>
        <w:t xml:space="preserve">za </w:t>
      </w:r>
      <w:r>
        <w:rPr>
          <w:rFonts w:eastAsia="Arial"/>
          <w:b/>
          <w:bCs/>
          <w:color w:val="0D0D0D"/>
          <w:sz w:val="24"/>
          <w:szCs w:val="24"/>
          <w:lang w:eastAsia="en-US"/>
        </w:rPr>
        <w:t>2025 rok.</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Zgodnie z art. 37 ust. 1 ustawy z dnia 27 sierpnia 2009 r. – o finansach publicznych (Dz. U. 2025 r. poz. 1483 z późn. zm.) Burmistrz Gminy Kałuszyn podaje do publicznej wiadomości kwartalną informację o wykonaniu budżetu Gmina Kałuszyn, w tym kwotę nadwyżki, oraz o udzielonych umorzeniach niepodatkowych należności budżetowych.</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Budżet Gminy w 2025 roku, który został przyjęty uchwałą Rady Miejskiej Rady Miejskiej nr VI/45/2024 z dnia 30.12.2024 roku, zakładał:</w:t>
      </w:r>
    </w:p>
    <w:p w:rsidR="00CA64A7" w:rsidRPr="00CA64A7" w:rsidRDefault="00CA64A7" w:rsidP="00CA64A7">
      <w:pPr>
        <w:numPr>
          <w:ilvl w:val="0"/>
          <w:numId w:val="9"/>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uzyskanie dochodów w kwocie 62 274 820,61 zł;</w:t>
      </w:r>
    </w:p>
    <w:p w:rsidR="00CA64A7" w:rsidRPr="00CA64A7" w:rsidRDefault="00CA64A7" w:rsidP="00CA64A7">
      <w:pPr>
        <w:numPr>
          <w:ilvl w:val="0"/>
          <w:numId w:val="9"/>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realizację wydatków na poziomie 61 074 820,61 zł;</w:t>
      </w:r>
    </w:p>
    <w:p w:rsidR="00CA64A7" w:rsidRPr="00CA64A7" w:rsidRDefault="00CA64A7" w:rsidP="00CA64A7">
      <w:pPr>
        <w:numPr>
          <w:ilvl w:val="0"/>
          <w:numId w:val="9"/>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pozyskanie przychodów w kwocie 0,00 zł;</w:t>
      </w:r>
    </w:p>
    <w:p w:rsidR="00CA64A7" w:rsidRPr="00CA64A7" w:rsidRDefault="00CA64A7" w:rsidP="00CA64A7">
      <w:pPr>
        <w:numPr>
          <w:ilvl w:val="0"/>
          <w:numId w:val="9"/>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realizację rozchodów na poziomie 1 200 000,00 zł.</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Różnica między planem dochodów a planem wydatków wynosiła 1 200 000,00 zł i stanowiła planowaną nadwyżkę budżetu Gmina Kałuszyn na 2025 rok. Powstała planowana nadwyżka budżetu została przeznaczona na rozchody.</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W wyniku wprowadzonych zmian w 2025 roku:</w:t>
      </w:r>
    </w:p>
    <w:p w:rsidR="00CA64A7" w:rsidRPr="00CA64A7" w:rsidRDefault="00CA64A7" w:rsidP="00CA64A7">
      <w:pPr>
        <w:numPr>
          <w:ilvl w:val="0"/>
          <w:numId w:val="10"/>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plan dochodów zmalał o 4 309 406,32 zł do kwoty 57 965 414,29 zł;</w:t>
      </w:r>
    </w:p>
    <w:p w:rsidR="00CA64A7" w:rsidRPr="00CA64A7" w:rsidRDefault="00CA64A7" w:rsidP="00CA64A7">
      <w:pPr>
        <w:numPr>
          <w:ilvl w:val="0"/>
          <w:numId w:val="10"/>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plan wydatków wzrósł o 1 290 593,68 zł do kwoty 62 365 414,29 zł;</w:t>
      </w:r>
    </w:p>
    <w:p w:rsidR="00CA64A7" w:rsidRPr="00CA64A7" w:rsidRDefault="00CA64A7" w:rsidP="00CA64A7">
      <w:pPr>
        <w:numPr>
          <w:ilvl w:val="0"/>
          <w:numId w:val="10"/>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plan przychodów wzrósł o 5 600 000,00 zł do kwoty 5 600 000,00 zł;</w:t>
      </w:r>
    </w:p>
    <w:p w:rsidR="00CA64A7" w:rsidRPr="00CA64A7" w:rsidRDefault="00CA64A7" w:rsidP="00CA64A7">
      <w:pPr>
        <w:numPr>
          <w:ilvl w:val="0"/>
          <w:numId w:val="10"/>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plan rozchodów nie uległ zmianie.</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Na dzień 31 grudnia 2025 roku budżet Gmina Kałuszyn zamknął się planowanym deficytem budżetowym w kwocie 4 400 000,00 zł stanowiącym różnicę między planem dochodów a planem wydatków.</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W ujęciu tabelarycznym wykonanie budżetu za  2025 r. przedstawia poniższa tabela.</w:t>
      </w:r>
    </w:p>
    <w:tbl>
      <w:tblPr>
        <w:tblStyle w:val="TabelaCurulis"/>
        <w:tblW w:w="5000" w:type="pct"/>
        <w:tblLook w:val="04A0" w:firstRow="1" w:lastRow="0" w:firstColumn="1" w:lastColumn="0" w:noHBand="0" w:noVBand="1"/>
      </w:tblPr>
      <w:tblGrid>
        <w:gridCol w:w="391"/>
        <w:gridCol w:w="3834"/>
        <w:gridCol w:w="1320"/>
        <w:gridCol w:w="1320"/>
        <w:gridCol w:w="1320"/>
        <w:gridCol w:w="887"/>
      </w:tblGrid>
      <w:tr w:rsidR="00CA64A7" w:rsidRPr="00CA64A7" w:rsidTr="00CA64A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 w:type="pct"/>
            <w:tcMar>
              <w:top w:w="11" w:type="dxa"/>
              <w:left w:w="85" w:type="dxa"/>
              <w:bottom w:w="6" w:type="dxa"/>
              <w:right w:w="85" w:type="dxa"/>
            </w:tcMar>
          </w:tcPr>
          <w:p w:rsidR="00CA64A7" w:rsidRPr="00CA64A7" w:rsidRDefault="00CA64A7" w:rsidP="00CA64A7">
            <w:pPr>
              <w:spacing w:line="276" w:lineRule="auto"/>
              <w:rPr>
                <w:rFonts w:eastAsia="Arial"/>
                <w:sz w:val="15"/>
                <w:szCs w:val="15"/>
                <w:lang w:eastAsia="en-US"/>
              </w:rPr>
            </w:pPr>
            <w:r w:rsidRPr="00CA64A7">
              <w:rPr>
                <w:rFonts w:eastAsia="Arial"/>
                <w:sz w:val="15"/>
                <w:szCs w:val="15"/>
                <w:lang w:eastAsia="en-US"/>
              </w:rPr>
              <w:t>Lp.</w:t>
            </w:r>
          </w:p>
        </w:tc>
        <w:tc>
          <w:tcPr>
            <w:tcW w:w="7500" w:type="pct"/>
            <w:tcMar>
              <w:top w:w="11" w:type="dxa"/>
              <w:left w:w="85" w:type="dxa"/>
              <w:bottom w:w="6" w:type="dxa"/>
              <w:right w:w="85" w:type="dxa"/>
            </w:tcMar>
          </w:tcPr>
          <w:p w:rsidR="00CA64A7" w:rsidRPr="00CA64A7" w:rsidRDefault="00CA64A7" w:rsidP="00CA64A7">
            <w:pPr>
              <w:spacing w:line="276" w:lineRule="auto"/>
              <w:cnfStyle w:val="100000000000" w:firstRow="1" w:lastRow="0" w:firstColumn="0" w:lastColumn="0" w:oddVBand="0" w:evenVBand="0" w:oddHBand="0" w:evenHBand="0" w:firstRowFirstColumn="0" w:firstRowLastColumn="0" w:lastRowFirstColumn="0" w:lastRowLastColumn="0"/>
              <w:rPr>
                <w:rFonts w:eastAsia="Arial"/>
                <w:sz w:val="15"/>
                <w:szCs w:val="15"/>
                <w:lang w:eastAsia="en-US"/>
              </w:rPr>
            </w:pPr>
            <w:r w:rsidRPr="00CA64A7">
              <w:rPr>
                <w:rFonts w:eastAsia="Arial"/>
                <w:sz w:val="15"/>
                <w:szCs w:val="15"/>
                <w:lang w:eastAsia="en-US"/>
              </w:rPr>
              <w:t>Wyszczególnienie</w:t>
            </w:r>
          </w:p>
        </w:tc>
        <w:tc>
          <w:tcPr>
            <w:tcW w:w="5400" w:type="pct"/>
            <w:tcMar>
              <w:top w:w="11" w:type="dxa"/>
              <w:left w:w="85" w:type="dxa"/>
              <w:bottom w:w="6" w:type="dxa"/>
              <w:right w:w="85" w:type="dxa"/>
            </w:tcMar>
          </w:tcPr>
          <w:p w:rsidR="00CA64A7" w:rsidRPr="00CA64A7" w:rsidRDefault="00CA64A7" w:rsidP="00CA64A7">
            <w:pPr>
              <w:spacing w:line="276" w:lineRule="auto"/>
              <w:cnfStyle w:val="100000000000" w:firstRow="1" w:lastRow="0" w:firstColumn="0" w:lastColumn="0" w:oddVBand="0" w:evenVBand="0" w:oddHBand="0" w:evenHBand="0" w:firstRowFirstColumn="0" w:firstRowLastColumn="0" w:lastRowFirstColumn="0" w:lastRowLastColumn="0"/>
              <w:rPr>
                <w:rFonts w:eastAsia="Arial"/>
                <w:sz w:val="15"/>
                <w:szCs w:val="15"/>
                <w:lang w:eastAsia="en-US"/>
              </w:rPr>
            </w:pPr>
            <w:r w:rsidRPr="00CA64A7">
              <w:rPr>
                <w:rFonts w:eastAsia="Arial"/>
                <w:sz w:val="15"/>
                <w:szCs w:val="15"/>
                <w:lang w:eastAsia="en-US"/>
              </w:rPr>
              <w:t>Plan na 1.01.2025 r. (w zł)</w:t>
            </w:r>
          </w:p>
        </w:tc>
        <w:tc>
          <w:tcPr>
            <w:tcW w:w="5400" w:type="pct"/>
            <w:tcMar>
              <w:top w:w="11" w:type="dxa"/>
              <w:left w:w="85" w:type="dxa"/>
              <w:bottom w:w="6" w:type="dxa"/>
              <w:right w:w="85" w:type="dxa"/>
            </w:tcMar>
          </w:tcPr>
          <w:p w:rsidR="00CA64A7" w:rsidRPr="00CA64A7" w:rsidRDefault="00CA64A7" w:rsidP="00CA64A7">
            <w:pPr>
              <w:spacing w:line="276" w:lineRule="auto"/>
              <w:cnfStyle w:val="100000000000" w:firstRow="1" w:lastRow="0" w:firstColumn="0" w:lastColumn="0" w:oddVBand="0" w:evenVBand="0" w:oddHBand="0" w:evenHBand="0" w:firstRowFirstColumn="0" w:firstRowLastColumn="0" w:lastRowFirstColumn="0" w:lastRowLastColumn="0"/>
              <w:rPr>
                <w:rFonts w:eastAsia="Arial"/>
                <w:sz w:val="15"/>
                <w:szCs w:val="15"/>
                <w:lang w:eastAsia="en-US"/>
              </w:rPr>
            </w:pPr>
            <w:r w:rsidRPr="00CA64A7">
              <w:rPr>
                <w:rFonts w:eastAsia="Arial"/>
                <w:sz w:val="15"/>
                <w:szCs w:val="15"/>
                <w:lang w:eastAsia="en-US"/>
              </w:rPr>
              <w:t>Plan na 31.12.2025 r. (w zł)</w:t>
            </w:r>
          </w:p>
        </w:tc>
        <w:tc>
          <w:tcPr>
            <w:tcW w:w="5400" w:type="pct"/>
            <w:tcMar>
              <w:top w:w="11" w:type="dxa"/>
              <w:left w:w="85" w:type="dxa"/>
              <w:bottom w:w="6" w:type="dxa"/>
              <w:right w:w="85" w:type="dxa"/>
            </w:tcMar>
          </w:tcPr>
          <w:p w:rsidR="00CA64A7" w:rsidRPr="00CA64A7" w:rsidRDefault="00CA64A7" w:rsidP="00CA64A7">
            <w:pPr>
              <w:spacing w:line="276" w:lineRule="auto"/>
              <w:cnfStyle w:val="100000000000" w:firstRow="1" w:lastRow="0" w:firstColumn="0" w:lastColumn="0" w:oddVBand="0" w:evenVBand="0" w:oddHBand="0" w:evenHBand="0" w:firstRowFirstColumn="0" w:firstRowLastColumn="0" w:lastRowFirstColumn="0" w:lastRowLastColumn="0"/>
              <w:rPr>
                <w:rFonts w:eastAsia="Arial"/>
                <w:sz w:val="15"/>
                <w:szCs w:val="15"/>
                <w:lang w:eastAsia="en-US"/>
              </w:rPr>
            </w:pPr>
            <w:r w:rsidRPr="00CA64A7">
              <w:rPr>
                <w:rFonts w:eastAsia="Arial"/>
                <w:sz w:val="15"/>
                <w:szCs w:val="15"/>
                <w:lang w:eastAsia="en-US"/>
              </w:rPr>
              <w:t>Wykonanie (w zł)</w:t>
            </w:r>
          </w:p>
        </w:tc>
        <w:tc>
          <w:tcPr>
            <w:tcW w:w="4500" w:type="pct"/>
            <w:tcMar>
              <w:top w:w="11" w:type="dxa"/>
              <w:left w:w="85" w:type="dxa"/>
              <w:bottom w:w="6" w:type="dxa"/>
              <w:right w:w="85" w:type="dxa"/>
            </w:tcMar>
          </w:tcPr>
          <w:p w:rsidR="00CA64A7" w:rsidRPr="00CA64A7" w:rsidRDefault="00CA64A7" w:rsidP="00CA64A7">
            <w:pPr>
              <w:spacing w:line="276" w:lineRule="auto"/>
              <w:cnfStyle w:val="100000000000" w:firstRow="1" w:lastRow="0" w:firstColumn="0" w:lastColumn="0" w:oddVBand="0" w:evenVBand="0" w:oddHBand="0" w:evenHBand="0" w:firstRowFirstColumn="0" w:firstRowLastColumn="0" w:lastRowFirstColumn="0" w:lastRowLastColumn="0"/>
              <w:rPr>
                <w:rFonts w:eastAsia="Arial"/>
                <w:sz w:val="15"/>
                <w:szCs w:val="15"/>
                <w:lang w:eastAsia="en-US"/>
              </w:rPr>
            </w:pPr>
            <w:r w:rsidRPr="00CA64A7">
              <w:rPr>
                <w:rFonts w:eastAsia="Arial"/>
                <w:sz w:val="15"/>
                <w:szCs w:val="15"/>
                <w:lang w:eastAsia="en-US"/>
              </w:rPr>
              <w:t>Realizacja planu po zmianach (w %)</w:t>
            </w:r>
          </w:p>
        </w:tc>
      </w:tr>
      <w:tr w:rsidR="00CA64A7" w:rsidRPr="00CA64A7" w:rsidTr="00CA64A7">
        <w:trPr>
          <w:trHeight w:val="502"/>
        </w:trPr>
        <w:tc>
          <w:tcPr>
            <w:cnfStyle w:val="001000000000" w:firstRow="0" w:lastRow="0" w:firstColumn="1" w:lastColumn="0" w:oddVBand="0" w:evenVBand="0" w:oddHBand="0" w:evenHBand="0" w:firstRowFirstColumn="0" w:firstRowLastColumn="0" w:lastRowFirstColumn="0" w:lastRowLastColumn="0"/>
            <w:tcW w:w="833" w:type="pct"/>
            <w:tcMar>
              <w:top w:w="11" w:type="dxa"/>
              <w:left w:w="85" w:type="dxa"/>
              <w:bottom w:w="6" w:type="dxa"/>
              <w:right w:w="85" w:type="dxa"/>
            </w:tcMar>
          </w:tcPr>
          <w:p w:rsidR="00CA64A7" w:rsidRPr="00CA64A7" w:rsidRDefault="00CA64A7" w:rsidP="00CA64A7">
            <w:pPr>
              <w:spacing w:line="276" w:lineRule="auto"/>
              <w:jc w:val="center"/>
              <w:rPr>
                <w:rFonts w:eastAsia="Arial"/>
                <w:b/>
                <w:bCs/>
                <w:sz w:val="15"/>
                <w:szCs w:val="15"/>
                <w:lang w:eastAsia="en-US"/>
              </w:rPr>
            </w:pPr>
            <w:r w:rsidRPr="00CA64A7">
              <w:rPr>
                <w:rFonts w:eastAsia="Arial"/>
                <w:b/>
                <w:bCs/>
                <w:sz w:val="15"/>
                <w:szCs w:val="15"/>
                <w:lang w:eastAsia="en-US"/>
              </w:rPr>
              <w:t>I.</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Dochody ogółem, w tym:</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62 274 820,61</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57 965 414,29</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53 448 420,64</w:t>
            </w:r>
          </w:p>
        </w:tc>
        <w:tc>
          <w:tcPr>
            <w:tcW w:w="835"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92,21%</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833" w:type="pct"/>
            <w:tcMar>
              <w:top w:w="11" w:type="dxa"/>
              <w:left w:w="85" w:type="dxa"/>
              <w:bottom w:w="6" w:type="dxa"/>
              <w:right w:w="85" w:type="dxa"/>
            </w:tcMar>
          </w:tcPr>
          <w:p w:rsidR="00CA64A7" w:rsidRPr="00CA64A7" w:rsidRDefault="00CA64A7" w:rsidP="00CA64A7">
            <w:pPr>
              <w:spacing w:line="276" w:lineRule="auto"/>
              <w:jc w:val="center"/>
              <w:rPr>
                <w:rFonts w:eastAsia="Arial"/>
                <w:sz w:val="15"/>
                <w:szCs w:val="15"/>
                <w:lang w:eastAsia="en-US"/>
              </w:rPr>
            </w:pPr>
            <w:r w:rsidRPr="00CA64A7">
              <w:rPr>
                <w:rFonts w:eastAsia="Arial"/>
                <w:sz w:val="15"/>
                <w:szCs w:val="15"/>
                <w:lang w:eastAsia="en-US"/>
              </w:rPr>
              <w:t>1.</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Dochody bieżące, w tym:</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i/>
                <w:sz w:val="20"/>
                <w:szCs w:val="20"/>
                <w:lang w:eastAsia="en-US"/>
              </w:rPr>
            </w:pPr>
            <w:r w:rsidRPr="00CA64A7">
              <w:rPr>
                <w:rFonts w:eastAsia="Arial"/>
                <w:b/>
                <w:i/>
                <w:sz w:val="20"/>
                <w:szCs w:val="20"/>
                <w:lang w:eastAsia="en-US"/>
              </w:rPr>
              <w:t>38 036 818,01</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i/>
                <w:sz w:val="20"/>
                <w:szCs w:val="20"/>
                <w:lang w:eastAsia="en-US"/>
              </w:rPr>
            </w:pPr>
            <w:r w:rsidRPr="00CA64A7">
              <w:rPr>
                <w:rFonts w:eastAsia="Arial"/>
                <w:b/>
                <w:i/>
                <w:sz w:val="20"/>
                <w:szCs w:val="20"/>
                <w:lang w:eastAsia="en-US"/>
              </w:rPr>
              <w:t>41 531 497,85</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i/>
                <w:sz w:val="20"/>
                <w:szCs w:val="20"/>
                <w:lang w:eastAsia="en-US"/>
              </w:rPr>
            </w:pPr>
            <w:r w:rsidRPr="00CA64A7">
              <w:rPr>
                <w:rFonts w:eastAsia="Arial"/>
                <w:b/>
                <w:i/>
                <w:sz w:val="20"/>
                <w:szCs w:val="20"/>
                <w:lang w:eastAsia="en-US"/>
              </w:rPr>
              <w:t>39 655 364,47</w:t>
            </w:r>
          </w:p>
        </w:tc>
        <w:tc>
          <w:tcPr>
            <w:tcW w:w="835"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i/>
                <w:sz w:val="20"/>
                <w:szCs w:val="20"/>
                <w:lang w:eastAsia="en-US"/>
              </w:rPr>
            </w:pPr>
            <w:r w:rsidRPr="00CA64A7">
              <w:rPr>
                <w:rFonts w:eastAsia="Arial"/>
                <w:b/>
                <w:i/>
                <w:sz w:val="20"/>
                <w:szCs w:val="20"/>
                <w:lang w:eastAsia="en-US"/>
              </w:rPr>
              <w:t>95,48%</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833" w:type="pct"/>
            <w:tcMar>
              <w:top w:w="11" w:type="dxa"/>
              <w:left w:w="85" w:type="dxa"/>
              <w:bottom w:w="6" w:type="dxa"/>
              <w:right w:w="85" w:type="dxa"/>
            </w:tcMar>
          </w:tcPr>
          <w:p w:rsidR="00CA64A7" w:rsidRPr="00CA64A7" w:rsidRDefault="00CA64A7" w:rsidP="00CA64A7">
            <w:pPr>
              <w:spacing w:line="276" w:lineRule="auto"/>
              <w:rPr>
                <w:rFonts w:eastAsia="Arial"/>
                <w:i/>
                <w:iCs/>
                <w:sz w:val="15"/>
                <w:szCs w:val="15"/>
                <w:lang w:eastAsia="en-US"/>
              </w:rPr>
            </w:pP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Dotacje i dochody celowe</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2 565 107,00</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5 157 939,10</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4 914 096,60</w:t>
            </w:r>
          </w:p>
        </w:tc>
        <w:tc>
          <w:tcPr>
            <w:tcW w:w="835"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95,27%</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833" w:type="pct"/>
            <w:tcMar>
              <w:top w:w="11" w:type="dxa"/>
              <w:left w:w="85" w:type="dxa"/>
              <w:bottom w:w="6" w:type="dxa"/>
              <w:right w:w="85" w:type="dxa"/>
            </w:tcMar>
          </w:tcPr>
          <w:p w:rsidR="00CA64A7" w:rsidRPr="00CA64A7" w:rsidRDefault="00CA64A7" w:rsidP="00CA64A7">
            <w:pPr>
              <w:spacing w:line="276" w:lineRule="auto"/>
              <w:rPr>
                <w:rFonts w:eastAsia="Arial"/>
                <w:i/>
                <w:iCs/>
                <w:sz w:val="15"/>
                <w:szCs w:val="15"/>
                <w:lang w:eastAsia="en-US"/>
              </w:rPr>
            </w:pP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Subwencja ogólna</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4 336 700,23</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4 445 144,23</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4 445 144,23</w:t>
            </w:r>
          </w:p>
        </w:tc>
        <w:tc>
          <w:tcPr>
            <w:tcW w:w="835"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100,00%</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833" w:type="pct"/>
            <w:tcMar>
              <w:top w:w="11" w:type="dxa"/>
              <w:left w:w="85" w:type="dxa"/>
              <w:bottom w:w="6" w:type="dxa"/>
              <w:right w:w="85" w:type="dxa"/>
            </w:tcMar>
          </w:tcPr>
          <w:p w:rsidR="00CA64A7" w:rsidRPr="00CA64A7" w:rsidRDefault="00CA64A7" w:rsidP="00CA64A7">
            <w:pPr>
              <w:spacing w:line="276" w:lineRule="auto"/>
              <w:rPr>
                <w:rFonts w:eastAsia="Arial"/>
                <w:i/>
                <w:iCs/>
                <w:sz w:val="15"/>
                <w:szCs w:val="15"/>
                <w:lang w:eastAsia="en-US"/>
              </w:rPr>
            </w:pP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Udziały w PIT i CIT</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15 956 610,78</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15 956 610,78</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15 956 610,78</w:t>
            </w:r>
          </w:p>
        </w:tc>
        <w:tc>
          <w:tcPr>
            <w:tcW w:w="835"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100,00%</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833" w:type="pct"/>
            <w:tcMar>
              <w:top w:w="11" w:type="dxa"/>
              <w:left w:w="85" w:type="dxa"/>
              <w:bottom w:w="6" w:type="dxa"/>
              <w:right w:w="85" w:type="dxa"/>
            </w:tcMar>
          </w:tcPr>
          <w:p w:rsidR="00CA64A7" w:rsidRPr="00CA64A7" w:rsidRDefault="00CA64A7" w:rsidP="00CA64A7">
            <w:pPr>
              <w:spacing w:line="276" w:lineRule="auto"/>
              <w:rPr>
                <w:rFonts w:eastAsia="Arial"/>
                <w:i/>
                <w:iCs/>
                <w:sz w:val="15"/>
                <w:szCs w:val="15"/>
                <w:lang w:eastAsia="en-US"/>
              </w:rPr>
            </w:pP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Wpływy z podatków i opłat</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12 238 600,00</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12 870 053,87</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12 302 459,01</w:t>
            </w:r>
          </w:p>
        </w:tc>
        <w:tc>
          <w:tcPr>
            <w:tcW w:w="835"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95,59%</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833" w:type="pct"/>
            <w:tcMar>
              <w:top w:w="11" w:type="dxa"/>
              <w:left w:w="85" w:type="dxa"/>
              <w:bottom w:w="6" w:type="dxa"/>
              <w:right w:w="85" w:type="dxa"/>
            </w:tcMar>
          </w:tcPr>
          <w:p w:rsidR="00CA64A7" w:rsidRPr="00CA64A7" w:rsidRDefault="00CA64A7" w:rsidP="00CA64A7">
            <w:pPr>
              <w:spacing w:line="276" w:lineRule="auto"/>
              <w:rPr>
                <w:rFonts w:eastAsia="Arial"/>
                <w:i/>
                <w:iCs/>
                <w:sz w:val="15"/>
                <w:szCs w:val="15"/>
                <w:lang w:eastAsia="en-US"/>
              </w:rPr>
            </w:pP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Pozostałe dochody bieżące</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2 939 800,00</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3 101 749,87</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2 037 053,85</w:t>
            </w:r>
          </w:p>
        </w:tc>
        <w:tc>
          <w:tcPr>
            <w:tcW w:w="835"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65,67%</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833" w:type="pct"/>
            <w:tcMar>
              <w:top w:w="11" w:type="dxa"/>
              <w:left w:w="85" w:type="dxa"/>
              <w:bottom w:w="6" w:type="dxa"/>
              <w:right w:w="85" w:type="dxa"/>
            </w:tcMar>
          </w:tcPr>
          <w:p w:rsidR="00CA64A7" w:rsidRPr="00CA64A7" w:rsidRDefault="00CA64A7" w:rsidP="00CA64A7">
            <w:pPr>
              <w:spacing w:line="276" w:lineRule="auto"/>
              <w:jc w:val="center"/>
              <w:rPr>
                <w:rFonts w:eastAsia="Arial"/>
                <w:sz w:val="15"/>
                <w:szCs w:val="15"/>
                <w:lang w:eastAsia="en-US"/>
              </w:rPr>
            </w:pPr>
            <w:r w:rsidRPr="00CA64A7">
              <w:rPr>
                <w:rFonts w:eastAsia="Arial"/>
                <w:sz w:val="15"/>
                <w:szCs w:val="15"/>
                <w:lang w:eastAsia="en-US"/>
              </w:rPr>
              <w:t>2.</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Dochody majątkowe, w tym:</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i/>
                <w:sz w:val="20"/>
                <w:szCs w:val="20"/>
                <w:lang w:eastAsia="en-US"/>
              </w:rPr>
            </w:pPr>
            <w:r w:rsidRPr="00CA64A7">
              <w:rPr>
                <w:rFonts w:eastAsia="Arial"/>
                <w:b/>
                <w:i/>
                <w:sz w:val="20"/>
                <w:szCs w:val="20"/>
                <w:lang w:eastAsia="en-US"/>
              </w:rPr>
              <w:t>24 238 002,60</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i/>
                <w:sz w:val="20"/>
                <w:szCs w:val="20"/>
                <w:lang w:eastAsia="en-US"/>
              </w:rPr>
            </w:pPr>
            <w:r w:rsidRPr="00CA64A7">
              <w:rPr>
                <w:rFonts w:eastAsia="Arial"/>
                <w:b/>
                <w:i/>
                <w:sz w:val="20"/>
                <w:szCs w:val="20"/>
                <w:lang w:eastAsia="en-US"/>
              </w:rPr>
              <w:t>16 433 916,44</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i/>
                <w:sz w:val="20"/>
                <w:szCs w:val="20"/>
                <w:lang w:eastAsia="en-US"/>
              </w:rPr>
            </w:pPr>
            <w:r w:rsidRPr="00CA64A7">
              <w:rPr>
                <w:rFonts w:eastAsia="Arial"/>
                <w:b/>
                <w:i/>
                <w:sz w:val="20"/>
                <w:szCs w:val="20"/>
                <w:lang w:eastAsia="en-US"/>
              </w:rPr>
              <w:t>13 793 056,17</w:t>
            </w:r>
          </w:p>
        </w:tc>
        <w:tc>
          <w:tcPr>
            <w:tcW w:w="835"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i/>
                <w:sz w:val="20"/>
                <w:szCs w:val="20"/>
                <w:lang w:eastAsia="en-US"/>
              </w:rPr>
            </w:pPr>
            <w:r w:rsidRPr="00CA64A7">
              <w:rPr>
                <w:rFonts w:eastAsia="Arial"/>
                <w:b/>
                <w:i/>
                <w:sz w:val="20"/>
                <w:szCs w:val="20"/>
                <w:lang w:eastAsia="en-US"/>
              </w:rPr>
              <w:t>83,93%</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833" w:type="pct"/>
            <w:tcMar>
              <w:top w:w="11" w:type="dxa"/>
              <w:left w:w="85" w:type="dxa"/>
              <w:bottom w:w="6" w:type="dxa"/>
              <w:right w:w="85" w:type="dxa"/>
            </w:tcMar>
          </w:tcPr>
          <w:p w:rsidR="00CA64A7" w:rsidRPr="00CA64A7" w:rsidRDefault="00CA64A7" w:rsidP="00CA64A7">
            <w:pPr>
              <w:spacing w:line="276" w:lineRule="auto"/>
              <w:rPr>
                <w:rFonts w:eastAsia="Arial"/>
                <w:i/>
                <w:iCs/>
                <w:sz w:val="15"/>
                <w:szCs w:val="15"/>
                <w:lang w:eastAsia="en-US"/>
              </w:rPr>
            </w:pP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Dochody z majątku</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7 005 000,00</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1 405 000,00</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27 546,70</w:t>
            </w:r>
          </w:p>
        </w:tc>
        <w:tc>
          <w:tcPr>
            <w:tcW w:w="835"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1,96%</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833" w:type="pct"/>
            <w:tcMar>
              <w:top w:w="11" w:type="dxa"/>
              <w:left w:w="85" w:type="dxa"/>
              <w:bottom w:w="6" w:type="dxa"/>
              <w:right w:w="85" w:type="dxa"/>
            </w:tcMar>
          </w:tcPr>
          <w:p w:rsidR="00CA64A7" w:rsidRPr="00CA64A7" w:rsidRDefault="00CA64A7" w:rsidP="00CA64A7">
            <w:pPr>
              <w:spacing w:line="276" w:lineRule="auto"/>
              <w:rPr>
                <w:rFonts w:eastAsia="Arial"/>
                <w:i/>
                <w:iCs/>
                <w:sz w:val="15"/>
                <w:szCs w:val="15"/>
                <w:lang w:eastAsia="en-US"/>
              </w:rPr>
            </w:pP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Dotacje i środki na inwestycje</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17 233 002,60</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15 028 916,44</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13 765 509,47</w:t>
            </w:r>
          </w:p>
        </w:tc>
        <w:tc>
          <w:tcPr>
            <w:tcW w:w="835"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91,59%</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833" w:type="pct"/>
            <w:tcMar>
              <w:top w:w="11" w:type="dxa"/>
              <w:left w:w="85" w:type="dxa"/>
              <w:bottom w:w="6" w:type="dxa"/>
              <w:right w:w="85" w:type="dxa"/>
            </w:tcMar>
          </w:tcPr>
          <w:p w:rsidR="00CA64A7" w:rsidRPr="00CA64A7" w:rsidRDefault="00CA64A7" w:rsidP="00CA64A7">
            <w:pPr>
              <w:spacing w:line="276" w:lineRule="auto"/>
              <w:rPr>
                <w:rFonts w:eastAsia="Arial"/>
                <w:i/>
                <w:iCs/>
                <w:sz w:val="15"/>
                <w:szCs w:val="15"/>
                <w:lang w:eastAsia="en-US"/>
              </w:rPr>
            </w:pP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Pozostałe dochody majątkowe</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0,00</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0,00</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0,00</w:t>
            </w:r>
          </w:p>
        </w:tc>
        <w:tc>
          <w:tcPr>
            <w:tcW w:w="835"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w:t>
            </w:r>
          </w:p>
        </w:tc>
      </w:tr>
      <w:tr w:rsidR="00CA64A7" w:rsidRPr="00CA64A7" w:rsidTr="00CA64A7">
        <w:trPr>
          <w:trHeight w:val="594"/>
        </w:trPr>
        <w:tc>
          <w:tcPr>
            <w:cnfStyle w:val="001000000000" w:firstRow="0" w:lastRow="0" w:firstColumn="1" w:lastColumn="0" w:oddVBand="0" w:evenVBand="0" w:oddHBand="0" w:evenHBand="0" w:firstRowFirstColumn="0" w:firstRowLastColumn="0" w:lastRowFirstColumn="0" w:lastRowLastColumn="0"/>
            <w:tcW w:w="833" w:type="pct"/>
            <w:tcMar>
              <w:top w:w="11" w:type="dxa"/>
              <w:left w:w="85" w:type="dxa"/>
              <w:bottom w:w="6" w:type="dxa"/>
              <w:right w:w="85" w:type="dxa"/>
            </w:tcMar>
          </w:tcPr>
          <w:p w:rsidR="00CA64A7" w:rsidRPr="00CA64A7" w:rsidRDefault="00CA64A7" w:rsidP="00CA64A7">
            <w:pPr>
              <w:spacing w:line="276" w:lineRule="auto"/>
              <w:jc w:val="center"/>
              <w:rPr>
                <w:rFonts w:eastAsia="Arial"/>
                <w:b/>
                <w:bCs/>
                <w:sz w:val="15"/>
                <w:szCs w:val="15"/>
                <w:lang w:eastAsia="en-US"/>
              </w:rPr>
            </w:pPr>
            <w:r w:rsidRPr="00CA64A7">
              <w:rPr>
                <w:rFonts w:eastAsia="Arial"/>
                <w:b/>
                <w:bCs/>
                <w:sz w:val="15"/>
                <w:szCs w:val="15"/>
                <w:lang w:eastAsia="en-US"/>
              </w:rPr>
              <w:t>II.</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Wydatki ogółem, w tym:</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61 074 820,61</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62 365 414,29</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56 759 002,04</w:t>
            </w:r>
          </w:p>
        </w:tc>
        <w:tc>
          <w:tcPr>
            <w:tcW w:w="835"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91,01%</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833" w:type="pct"/>
            <w:tcMar>
              <w:top w:w="11" w:type="dxa"/>
              <w:left w:w="85" w:type="dxa"/>
              <w:bottom w:w="6" w:type="dxa"/>
              <w:right w:w="85" w:type="dxa"/>
            </w:tcMar>
          </w:tcPr>
          <w:p w:rsidR="00CA64A7" w:rsidRPr="00CA64A7" w:rsidRDefault="00CA64A7" w:rsidP="00CA64A7">
            <w:pPr>
              <w:spacing w:line="276" w:lineRule="auto"/>
              <w:jc w:val="center"/>
              <w:rPr>
                <w:rFonts w:eastAsia="Arial"/>
                <w:sz w:val="15"/>
                <w:szCs w:val="15"/>
                <w:lang w:eastAsia="en-US"/>
              </w:rPr>
            </w:pPr>
            <w:r w:rsidRPr="00CA64A7">
              <w:rPr>
                <w:rFonts w:eastAsia="Arial"/>
                <w:sz w:val="15"/>
                <w:szCs w:val="15"/>
                <w:lang w:eastAsia="en-US"/>
              </w:rPr>
              <w:t>1.</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Wydatki bieżące</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i/>
                <w:sz w:val="20"/>
                <w:szCs w:val="20"/>
                <w:lang w:eastAsia="en-US"/>
              </w:rPr>
            </w:pPr>
            <w:r w:rsidRPr="00CA64A7">
              <w:rPr>
                <w:rFonts w:eastAsia="Arial"/>
                <w:b/>
                <w:i/>
                <w:sz w:val="20"/>
                <w:szCs w:val="20"/>
                <w:lang w:eastAsia="en-US"/>
              </w:rPr>
              <w:t>35 371 481,93</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i/>
                <w:sz w:val="20"/>
                <w:szCs w:val="20"/>
                <w:lang w:eastAsia="en-US"/>
              </w:rPr>
            </w:pPr>
            <w:r w:rsidRPr="00CA64A7">
              <w:rPr>
                <w:rFonts w:eastAsia="Arial"/>
                <w:b/>
                <w:i/>
                <w:sz w:val="20"/>
                <w:szCs w:val="20"/>
                <w:lang w:eastAsia="en-US"/>
              </w:rPr>
              <w:t>38 540 844,01</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i/>
                <w:sz w:val="20"/>
                <w:szCs w:val="20"/>
                <w:lang w:eastAsia="en-US"/>
              </w:rPr>
            </w:pPr>
            <w:r w:rsidRPr="00CA64A7">
              <w:rPr>
                <w:rFonts w:eastAsia="Arial"/>
                <w:b/>
                <w:i/>
                <w:sz w:val="20"/>
                <w:szCs w:val="20"/>
                <w:lang w:eastAsia="en-US"/>
              </w:rPr>
              <w:t>35 448 950,46</w:t>
            </w:r>
          </w:p>
        </w:tc>
        <w:tc>
          <w:tcPr>
            <w:tcW w:w="835"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i/>
                <w:sz w:val="20"/>
                <w:szCs w:val="20"/>
                <w:lang w:eastAsia="en-US"/>
              </w:rPr>
            </w:pPr>
            <w:r w:rsidRPr="00CA64A7">
              <w:rPr>
                <w:rFonts w:eastAsia="Arial"/>
                <w:b/>
                <w:i/>
                <w:sz w:val="20"/>
                <w:szCs w:val="20"/>
                <w:lang w:eastAsia="en-US"/>
              </w:rPr>
              <w:t>91,98%</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833" w:type="pct"/>
            <w:tcMar>
              <w:top w:w="11" w:type="dxa"/>
              <w:left w:w="85" w:type="dxa"/>
              <w:bottom w:w="6" w:type="dxa"/>
              <w:right w:w="85" w:type="dxa"/>
            </w:tcMar>
          </w:tcPr>
          <w:p w:rsidR="00CA64A7" w:rsidRPr="00CA64A7" w:rsidRDefault="00CA64A7" w:rsidP="00CA64A7">
            <w:pPr>
              <w:spacing w:line="276" w:lineRule="auto"/>
              <w:jc w:val="center"/>
              <w:rPr>
                <w:rFonts w:eastAsia="Arial"/>
                <w:sz w:val="15"/>
                <w:szCs w:val="15"/>
                <w:lang w:eastAsia="en-US"/>
              </w:rPr>
            </w:pPr>
            <w:r w:rsidRPr="00CA64A7">
              <w:rPr>
                <w:rFonts w:eastAsia="Arial"/>
                <w:sz w:val="15"/>
                <w:szCs w:val="15"/>
                <w:lang w:eastAsia="en-US"/>
              </w:rPr>
              <w:t>2.</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Wydatki majątkowe, w tym:</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i/>
                <w:sz w:val="20"/>
                <w:szCs w:val="20"/>
                <w:lang w:eastAsia="en-US"/>
              </w:rPr>
            </w:pPr>
            <w:r w:rsidRPr="00CA64A7">
              <w:rPr>
                <w:rFonts w:eastAsia="Arial"/>
                <w:b/>
                <w:i/>
                <w:sz w:val="20"/>
                <w:szCs w:val="20"/>
                <w:lang w:eastAsia="en-US"/>
              </w:rPr>
              <w:t>25 703 338,68</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i/>
                <w:sz w:val="20"/>
                <w:szCs w:val="20"/>
                <w:lang w:eastAsia="en-US"/>
              </w:rPr>
            </w:pPr>
            <w:r w:rsidRPr="00CA64A7">
              <w:rPr>
                <w:rFonts w:eastAsia="Arial"/>
                <w:b/>
                <w:i/>
                <w:sz w:val="20"/>
                <w:szCs w:val="20"/>
                <w:lang w:eastAsia="en-US"/>
              </w:rPr>
              <w:t>23 824 570,28</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i/>
                <w:sz w:val="20"/>
                <w:szCs w:val="20"/>
                <w:lang w:eastAsia="en-US"/>
              </w:rPr>
            </w:pPr>
            <w:r w:rsidRPr="00CA64A7">
              <w:rPr>
                <w:rFonts w:eastAsia="Arial"/>
                <w:b/>
                <w:i/>
                <w:sz w:val="20"/>
                <w:szCs w:val="20"/>
                <w:lang w:eastAsia="en-US"/>
              </w:rPr>
              <w:t>21 310 051,58</w:t>
            </w:r>
          </w:p>
        </w:tc>
        <w:tc>
          <w:tcPr>
            <w:tcW w:w="835"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i/>
                <w:sz w:val="20"/>
                <w:szCs w:val="20"/>
                <w:lang w:eastAsia="en-US"/>
              </w:rPr>
            </w:pPr>
            <w:r w:rsidRPr="00CA64A7">
              <w:rPr>
                <w:rFonts w:eastAsia="Arial"/>
                <w:b/>
                <w:i/>
                <w:sz w:val="20"/>
                <w:szCs w:val="20"/>
                <w:lang w:eastAsia="en-US"/>
              </w:rPr>
              <w:t>89,45%</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833" w:type="pct"/>
            <w:tcMar>
              <w:top w:w="11" w:type="dxa"/>
              <w:left w:w="85" w:type="dxa"/>
              <w:bottom w:w="6" w:type="dxa"/>
              <w:right w:w="85" w:type="dxa"/>
            </w:tcMar>
          </w:tcPr>
          <w:p w:rsidR="00CA64A7" w:rsidRPr="00CA64A7" w:rsidRDefault="00CA64A7" w:rsidP="00CA64A7">
            <w:pPr>
              <w:spacing w:line="276" w:lineRule="auto"/>
              <w:rPr>
                <w:rFonts w:eastAsia="Arial"/>
                <w:i/>
                <w:iCs/>
                <w:sz w:val="15"/>
                <w:szCs w:val="15"/>
                <w:lang w:eastAsia="en-US"/>
              </w:rPr>
            </w:pP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wydatki na inwestycje</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25 703 338,68</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23 824 570,28</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21 310 051,58</w:t>
            </w:r>
          </w:p>
        </w:tc>
        <w:tc>
          <w:tcPr>
            <w:tcW w:w="835"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i/>
                <w:iCs/>
                <w:sz w:val="20"/>
                <w:szCs w:val="20"/>
                <w:lang w:eastAsia="en-US"/>
              </w:rPr>
            </w:pPr>
            <w:r w:rsidRPr="00CA64A7">
              <w:rPr>
                <w:rFonts w:eastAsia="Arial"/>
                <w:i/>
                <w:iCs/>
                <w:sz w:val="20"/>
                <w:szCs w:val="20"/>
                <w:lang w:eastAsia="en-US"/>
              </w:rPr>
              <w:t>89,45%</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833" w:type="pct"/>
            <w:tcMar>
              <w:top w:w="11" w:type="dxa"/>
              <w:left w:w="85" w:type="dxa"/>
              <w:bottom w:w="6" w:type="dxa"/>
              <w:right w:w="85" w:type="dxa"/>
            </w:tcMar>
          </w:tcPr>
          <w:p w:rsidR="00CA64A7" w:rsidRPr="00CA64A7" w:rsidRDefault="00CA64A7" w:rsidP="00CA64A7">
            <w:pPr>
              <w:spacing w:line="276" w:lineRule="auto"/>
              <w:jc w:val="center"/>
              <w:rPr>
                <w:rFonts w:eastAsia="Arial"/>
                <w:b/>
                <w:bCs/>
                <w:sz w:val="15"/>
                <w:szCs w:val="15"/>
                <w:lang w:eastAsia="en-US"/>
              </w:rPr>
            </w:pPr>
            <w:r w:rsidRPr="00CA64A7">
              <w:rPr>
                <w:rFonts w:eastAsia="Arial"/>
                <w:b/>
                <w:bCs/>
                <w:sz w:val="15"/>
                <w:szCs w:val="15"/>
                <w:lang w:eastAsia="en-US"/>
              </w:rPr>
              <w:t>III.</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Wynik +/- (I-II)</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1 200 000,00</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-4 400 000,00</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-3 310 581,40</w:t>
            </w:r>
          </w:p>
        </w:tc>
        <w:tc>
          <w:tcPr>
            <w:tcW w:w="835"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833" w:type="pct"/>
            <w:tcMar>
              <w:top w:w="11" w:type="dxa"/>
              <w:left w:w="85" w:type="dxa"/>
              <w:bottom w:w="6" w:type="dxa"/>
              <w:right w:w="85" w:type="dxa"/>
            </w:tcMar>
          </w:tcPr>
          <w:p w:rsidR="00CA64A7" w:rsidRPr="00CA64A7" w:rsidRDefault="00CA64A7" w:rsidP="00CA64A7">
            <w:pPr>
              <w:spacing w:line="276" w:lineRule="auto"/>
              <w:jc w:val="center"/>
              <w:rPr>
                <w:rFonts w:eastAsia="Arial"/>
                <w:b/>
                <w:bCs/>
                <w:sz w:val="15"/>
                <w:szCs w:val="15"/>
                <w:lang w:eastAsia="en-US"/>
              </w:rPr>
            </w:pPr>
            <w:r w:rsidRPr="00CA64A7">
              <w:rPr>
                <w:rFonts w:eastAsia="Arial"/>
                <w:b/>
                <w:bCs/>
                <w:sz w:val="15"/>
                <w:szCs w:val="15"/>
                <w:lang w:eastAsia="en-US"/>
              </w:rPr>
              <w:t>IV.</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Różnica między dochodami bieżącymi a wydatkami bieżącymi</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2 665 336,08</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2 990 653,84</w:t>
            </w:r>
          </w:p>
        </w:tc>
        <w:tc>
          <w:tcPr>
            <w:tcW w:w="833"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4 206 414,01</w:t>
            </w:r>
          </w:p>
        </w:tc>
        <w:tc>
          <w:tcPr>
            <w:tcW w:w="835"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sz w:val="20"/>
                <w:szCs w:val="20"/>
                <w:lang w:eastAsia="en-US"/>
              </w:rPr>
            </w:pPr>
            <w:r w:rsidRPr="00CA64A7">
              <w:rPr>
                <w:rFonts w:eastAsia="Arial"/>
                <w:b/>
                <w:bCs/>
                <w:sz w:val="20"/>
                <w:szCs w:val="20"/>
                <w:lang w:eastAsia="en-US"/>
              </w:rPr>
              <w:t>-</w:t>
            </w:r>
          </w:p>
        </w:tc>
      </w:tr>
    </w:tbl>
    <w:p w:rsidR="00CA64A7" w:rsidRPr="00CA64A7" w:rsidRDefault="00CA64A7" w:rsidP="00CA64A7">
      <w:pPr>
        <w:spacing w:after="160" w:line="276" w:lineRule="auto"/>
        <w:jc w:val="both"/>
        <w:rPr>
          <w:rFonts w:eastAsia="Arial"/>
          <w:color w:val="0D0D0D"/>
          <w:sz w:val="20"/>
          <w:szCs w:val="22"/>
          <w:lang w:eastAsia="en-US"/>
        </w:rPr>
      </w:pP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Na koniec 2025 r. wystąpił deficyt budżetowy w kwocie 3 310 581,40 zł. Różnica między dochodami bieżącymi a wydatkami bieżącymi (wynik budżetu bieżącego) wynosi 4 206 414,01 zł.</w:t>
      </w:r>
    </w:p>
    <w:p w:rsidR="00CA64A7" w:rsidRPr="00CA64A7" w:rsidRDefault="00CA64A7" w:rsidP="00CA64A7">
      <w:pPr>
        <w:keepNext/>
        <w:spacing w:before="240" w:after="160" w:line="276" w:lineRule="auto"/>
        <w:rPr>
          <w:rFonts w:eastAsia="Arial"/>
          <w:b/>
          <w:caps/>
          <w:color w:val="0D0D0D"/>
          <w:sz w:val="24"/>
          <w:szCs w:val="24"/>
          <w:lang w:val="en-US" w:eastAsia="en-US"/>
        </w:rPr>
      </w:pPr>
      <w:r w:rsidRPr="00CA64A7">
        <w:rPr>
          <w:rFonts w:eastAsia="Arial"/>
          <w:b/>
          <w:caps/>
          <w:color w:val="0D0D0D"/>
          <w:sz w:val="24"/>
          <w:szCs w:val="24"/>
          <w:lang w:val="en-US" w:eastAsia="en-US"/>
        </w:rPr>
        <w:t>Dochody</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Dochody budżetu Gminy w 2025 roku wyniosły 53 448 420,64 zł, a ich realizacja stanowiła 92,21% planu wynoszącego 57 965 414,29 zł. W strukturze dochodów znaczący udział odgrywają dochody bieżące, które w 2025 roku zostały wykonane na poziomie 39 655 364,47 zł, tj. w 95,48% w stosunku do planu wynoszącego 41 531 497,85 zł. Dochody majątkowe Gmina Kałuszyn w 2025 roku zostały wykonane na poziomie 13 793 056,17 zł, tj. w 83,93% w stosunku do planu wynoszącego 16 433 916,44 zł.</w:t>
      </w:r>
    </w:p>
    <w:p w:rsidR="00CA64A7" w:rsidRPr="00CA64A7" w:rsidRDefault="00CA64A7" w:rsidP="00CA64A7">
      <w:pPr>
        <w:keepNext/>
        <w:spacing w:before="240" w:after="160" w:line="276" w:lineRule="auto"/>
        <w:rPr>
          <w:rFonts w:eastAsia="Arial"/>
          <w:b/>
          <w:caps/>
          <w:color w:val="0D0D0D"/>
          <w:sz w:val="24"/>
          <w:szCs w:val="24"/>
          <w:lang w:val="en-US" w:eastAsia="en-US"/>
        </w:rPr>
      </w:pPr>
      <w:r w:rsidRPr="00CA64A7">
        <w:rPr>
          <w:rFonts w:eastAsia="Arial"/>
          <w:b/>
          <w:caps/>
          <w:color w:val="0D0D0D"/>
          <w:sz w:val="24"/>
          <w:szCs w:val="24"/>
          <w:lang w:val="en-US" w:eastAsia="en-US"/>
        </w:rPr>
        <w:t>Dotacje i dochody celowe bieżące</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Biorąc pod uwagę podział dochodów bieżących wg źródeł ich pochodzenia znaczący udział w 2025 roku stanowiły dochody o charakterze celowym, które JST otrzymuje od podmiotów zewnętrznych. W 2025 roku środki te zostały zaplanowane w kwocie 5 157 939,10 zł, z kolei zrealizowane na poziomie 4 914 096,60 zł, co stanowi 95,27% realizacji planu, przy czym:</w:t>
      </w:r>
    </w:p>
    <w:p w:rsidR="00CA64A7" w:rsidRPr="00CA64A7" w:rsidRDefault="00CA64A7" w:rsidP="00CA64A7">
      <w:pPr>
        <w:numPr>
          <w:ilvl w:val="0"/>
          <w:numId w:val="11"/>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dotacje celowe otrzymane z budżetu państwa na realizację zadań z zakresu administracji rządowej wyniosły 2 606 820,72 zł;</w:t>
      </w:r>
    </w:p>
    <w:p w:rsidR="00CA64A7" w:rsidRPr="00CA64A7" w:rsidRDefault="00CA64A7" w:rsidP="00CA64A7">
      <w:pPr>
        <w:numPr>
          <w:ilvl w:val="0"/>
          <w:numId w:val="11"/>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dotacje celowe otrzymane z budżetu państwa na zadania własne 1 191 634,00 zł;</w:t>
      </w:r>
    </w:p>
    <w:p w:rsidR="00CA64A7" w:rsidRPr="00CA64A7" w:rsidRDefault="00CA64A7" w:rsidP="00CA64A7">
      <w:pPr>
        <w:numPr>
          <w:ilvl w:val="0"/>
          <w:numId w:val="11"/>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dochody z dotacji na zadania realizowane na podstawie porozumień między jednostkami samorządu terytorialnego 9 975,00 zł;</w:t>
      </w:r>
    </w:p>
    <w:p w:rsidR="00CA64A7" w:rsidRPr="00CA64A7" w:rsidRDefault="00CA64A7" w:rsidP="00CA64A7">
      <w:pPr>
        <w:numPr>
          <w:ilvl w:val="0"/>
          <w:numId w:val="11"/>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dochody z dotacji w ramach programów finansowanych z udziałem środków europejskich 255 802,60 zł (w tym na realizację programu, projektu lub zadania finansowanego z udziałem środków, o których mowa w art. 5 ust. 1 pkt 2 ustawy 255 802,60 zł);</w:t>
      </w:r>
    </w:p>
    <w:p w:rsidR="00CA64A7" w:rsidRPr="00CA64A7" w:rsidRDefault="00CA64A7" w:rsidP="00CA64A7">
      <w:pPr>
        <w:numPr>
          <w:ilvl w:val="0"/>
          <w:numId w:val="11"/>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pozostałe dochody o charakterze celowym 849 864,28 zł.</w:t>
      </w:r>
    </w:p>
    <w:p w:rsidR="00CA64A7" w:rsidRPr="00CA64A7" w:rsidRDefault="00CA64A7" w:rsidP="00CA64A7">
      <w:pPr>
        <w:keepNext/>
        <w:spacing w:before="240" w:after="160" w:line="276" w:lineRule="auto"/>
        <w:rPr>
          <w:rFonts w:eastAsia="Arial"/>
          <w:b/>
          <w:caps/>
          <w:color w:val="0D0D0D"/>
          <w:sz w:val="24"/>
          <w:szCs w:val="24"/>
          <w:lang w:val="en-US" w:eastAsia="en-US"/>
        </w:rPr>
      </w:pPr>
      <w:r w:rsidRPr="00CA64A7">
        <w:rPr>
          <w:rFonts w:eastAsia="Arial"/>
          <w:b/>
          <w:caps/>
          <w:color w:val="0D0D0D"/>
          <w:sz w:val="24"/>
          <w:szCs w:val="24"/>
          <w:lang w:val="en-US" w:eastAsia="en-US"/>
        </w:rPr>
        <w:lastRenderedPageBreak/>
        <w:t>Subwencja ogólna</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Dochody z subwencji w 2025 roku zostały zaplanowane na poziomie 4 445 144,23 zł, natomiast zrealizowane w kwocie 4 445 144,23 zł, co stanowi 100,00% realizacji planu, przy czym:</w:t>
      </w:r>
    </w:p>
    <w:p w:rsidR="00CA64A7" w:rsidRPr="00CA64A7" w:rsidRDefault="00CA64A7" w:rsidP="00CA64A7">
      <w:pPr>
        <w:numPr>
          <w:ilvl w:val="0"/>
          <w:numId w:val="12"/>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dochody stanowiące uzupełnienie subwencji ogólnej wyniosły 856 711,06 zł.</w:t>
      </w:r>
    </w:p>
    <w:p w:rsidR="00CA64A7" w:rsidRPr="00CA64A7" w:rsidRDefault="00CA64A7" w:rsidP="00CA64A7">
      <w:pPr>
        <w:keepNext/>
        <w:spacing w:before="240" w:after="160" w:line="276" w:lineRule="auto"/>
        <w:rPr>
          <w:rFonts w:eastAsia="Arial"/>
          <w:b/>
          <w:caps/>
          <w:color w:val="0D0D0D"/>
          <w:sz w:val="24"/>
          <w:szCs w:val="24"/>
          <w:lang w:val="en-US" w:eastAsia="en-US"/>
        </w:rPr>
      </w:pPr>
      <w:r w:rsidRPr="00CA64A7">
        <w:rPr>
          <w:rFonts w:eastAsia="Arial"/>
          <w:b/>
          <w:caps/>
          <w:color w:val="0D0D0D"/>
          <w:sz w:val="24"/>
          <w:szCs w:val="24"/>
          <w:lang w:val="en-US" w:eastAsia="en-US"/>
        </w:rPr>
        <w:t>Udział w podatkach stanowiących dochód budżetu państwa</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Udziały w podatkach stanowiących dochód budżetu państwa zaplanowane zostały w kwocie 15 956 610,78 zł, zaś zrealizowane w kwocie 15 956 610,78 zł, co stanowi 100,00% realizacji planu, przy czym:</w:t>
      </w:r>
    </w:p>
    <w:p w:rsidR="00CA64A7" w:rsidRPr="00CA64A7" w:rsidRDefault="00CA64A7" w:rsidP="00CA64A7">
      <w:pPr>
        <w:numPr>
          <w:ilvl w:val="0"/>
          <w:numId w:val="13"/>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dochody z tytułu wpływów z podatku od osób prawnych wyniosły 365 967,46 zł;</w:t>
      </w:r>
    </w:p>
    <w:p w:rsidR="00CA64A7" w:rsidRPr="00CA64A7" w:rsidRDefault="00CA64A7" w:rsidP="00CA64A7">
      <w:pPr>
        <w:numPr>
          <w:ilvl w:val="0"/>
          <w:numId w:val="13"/>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dochody z tytułu wpływów z podatku od osób fizycznych wyniosły 15 590 643,32 zł.</w:t>
      </w:r>
    </w:p>
    <w:p w:rsidR="00CA64A7" w:rsidRPr="00CA64A7" w:rsidRDefault="00CA64A7" w:rsidP="00CA64A7">
      <w:pPr>
        <w:keepNext/>
        <w:spacing w:before="240" w:after="160" w:line="276" w:lineRule="auto"/>
        <w:rPr>
          <w:rFonts w:eastAsia="Arial"/>
          <w:b/>
          <w:caps/>
          <w:color w:val="0D0D0D"/>
          <w:sz w:val="24"/>
          <w:szCs w:val="24"/>
          <w:lang w:val="en-US" w:eastAsia="en-US"/>
        </w:rPr>
      </w:pPr>
      <w:r w:rsidRPr="00CA64A7">
        <w:rPr>
          <w:rFonts w:eastAsia="Arial"/>
          <w:b/>
          <w:caps/>
          <w:color w:val="0D0D0D"/>
          <w:sz w:val="24"/>
          <w:szCs w:val="24"/>
          <w:lang w:val="en-US" w:eastAsia="en-US"/>
        </w:rPr>
        <w:t>Wpływy z podatków i opłat lokalnych</w:t>
      </w:r>
    </w:p>
    <w:p w:rsidR="00CA64A7" w:rsidRPr="00CA64A7" w:rsidRDefault="00CA64A7" w:rsidP="00CA64A7">
      <w:pPr>
        <w:keepNext/>
        <w:spacing w:before="240" w:after="120" w:line="259" w:lineRule="auto"/>
        <w:jc w:val="both"/>
        <w:outlineLvl w:val="4"/>
        <w:rPr>
          <w:rFonts w:ascii="Arial" w:eastAsia="Arial" w:hAnsi="Arial"/>
          <w:b/>
          <w:color w:val="0D0D0D"/>
          <w:sz w:val="24"/>
          <w:szCs w:val="24"/>
          <w:lang w:eastAsia="en-US"/>
        </w:rPr>
      </w:pPr>
      <w:r w:rsidRPr="00CA64A7">
        <w:rPr>
          <w:rFonts w:ascii="Arial" w:eastAsia="Arial" w:hAnsi="Arial"/>
          <w:b/>
          <w:color w:val="0D0D0D"/>
          <w:sz w:val="24"/>
          <w:szCs w:val="24"/>
          <w:lang w:eastAsia="en-US"/>
        </w:rPr>
        <w:t>Podatek od nieruchomości</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Wpływy z podatku od nieruchomości w 2025 roku zostały zrealizowane w kwocie 7 228 827,94 zł, co stanowi 99,52% realizacji planu wynoszącego 7 263 383,40 zł, w tym 5 415 822,93 zł od osób prawnych i 1 813 005,01 zł od osób fizycznych. Zaległości podatkowe na dzień 31 grudnia 2025 roku wynoszą 1 092 650,91 zł, w tym 921 306,98 zł od osób prawnych i 171 343,93 zł od osób fizycznych. Z uwagi, iż Gmina w okresie sprawozdawczym nie stosowała maksymalnych stawek wynikających z obwieszczenia MF, skutki obniżenia górnych stawek podatków kształtują się na poziomie 2 692 658,69 zł.</w:t>
      </w:r>
    </w:p>
    <w:p w:rsidR="00CA64A7" w:rsidRPr="00CA64A7" w:rsidRDefault="00CA64A7" w:rsidP="00CA64A7">
      <w:pPr>
        <w:keepNext/>
        <w:spacing w:before="240" w:after="120" w:line="259" w:lineRule="auto"/>
        <w:jc w:val="both"/>
        <w:outlineLvl w:val="4"/>
        <w:rPr>
          <w:rFonts w:ascii="Arial" w:eastAsia="Arial" w:hAnsi="Arial"/>
          <w:b/>
          <w:color w:val="0D0D0D"/>
          <w:sz w:val="24"/>
          <w:szCs w:val="24"/>
          <w:lang w:eastAsia="en-US"/>
        </w:rPr>
      </w:pPr>
      <w:r w:rsidRPr="00CA64A7">
        <w:rPr>
          <w:rFonts w:ascii="Arial" w:eastAsia="Arial" w:hAnsi="Arial"/>
          <w:b/>
          <w:color w:val="0D0D0D"/>
          <w:sz w:val="24"/>
          <w:szCs w:val="24"/>
          <w:lang w:eastAsia="en-US"/>
        </w:rPr>
        <w:t>Podatek rolny</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Wpływy z podatku rolnego w 2025 roku zostały zrealizowane w kwocie 441 480,18 zł, co stanowi 102,62% realizacji planu wynoszącego 430 200,00 zł, w tym 6 130,00 zł od osób prawnych i 435 350,18 zł od osób fizycznych. Zaległości podatkowe na dzień 31 grudnia 2025 roku wynoszą 22 323,80 zł, w tym 1 673,00 zł od osób prawnych i 20 650,80 zł od osób fizycznych. Z uwagi, iż Gmina podjęła uchwałę w sprawie obniżenia średniej ceny skupu żyta, przyjmowanej jako podstawę obliczenia podatku rolnego, skutki obniżenia górnych stawek podatków kształtują się na poziomie 119 328,01 zł.</w:t>
      </w:r>
    </w:p>
    <w:p w:rsidR="00CA64A7" w:rsidRPr="00CA64A7" w:rsidRDefault="00CA64A7" w:rsidP="00CA64A7">
      <w:pPr>
        <w:keepNext/>
        <w:spacing w:before="240" w:after="120" w:line="259" w:lineRule="auto"/>
        <w:jc w:val="both"/>
        <w:outlineLvl w:val="4"/>
        <w:rPr>
          <w:rFonts w:ascii="Arial" w:eastAsia="Arial" w:hAnsi="Arial"/>
          <w:b/>
          <w:color w:val="0D0D0D"/>
          <w:sz w:val="24"/>
          <w:szCs w:val="24"/>
          <w:lang w:eastAsia="en-US"/>
        </w:rPr>
      </w:pPr>
      <w:r w:rsidRPr="00CA64A7">
        <w:rPr>
          <w:rFonts w:ascii="Arial" w:eastAsia="Arial" w:hAnsi="Arial"/>
          <w:b/>
          <w:color w:val="0D0D0D"/>
          <w:sz w:val="24"/>
          <w:szCs w:val="24"/>
          <w:lang w:eastAsia="en-US"/>
        </w:rPr>
        <w:t>Podatek leśny</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Wpływy z podatku leśnego w 2025 roku zostały zrealizowane w kwocie 126 908,39 zł, co stanowi 106,29% realizacji planu wynoszącego 119 400,00 zł, w tym 23 793,00 zł od osób prawnych i 103 115,39 zł od osób fizycznych. Zaległości podatkowe na dzień 31 grudnia 2025 roku wynoszą 8 337,52 zł, w tym 0,00 zł od osób prawnych i 8 337,52 zł od osób fizycznych.</w:t>
      </w:r>
    </w:p>
    <w:p w:rsidR="00CA64A7" w:rsidRPr="00CA64A7" w:rsidRDefault="00CA64A7" w:rsidP="00CA64A7">
      <w:pPr>
        <w:keepNext/>
        <w:spacing w:before="240" w:after="120" w:line="259" w:lineRule="auto"/>
        <w:jc w:val="both"/>
        <w:outlineLvl w:val="4"/>
        <w:rPr>
          <w:rFonts w:ascii="Arial" w:eastAsia="Arial" w:hAnsi="Arial"/>
          <w:b/>
          <w:color w:val="0D0D0D"/>
          <w:sz w:val="24"/>
          <w:szCs w:val="24"/>
          <w:lang w:eastAsia="en-US"/>
        </w:rPr>
      </w:pPr>
      <w:r w:rsidRPr="00CA64A7">
        <w:rPr>
          <w:rFonts w:ascii="Arial" w:eastAsia="Arial" w:hAnsi="Arial"/>
          <w:b/>
          <w:color w:val="0D0D0D"/>
          <w:sz w:val="24"/>
          <w:szCs w:val="24"/>
          <w:lang w:eastAsia="en-US"/>
        </w:rPr>
        <w:t>Podatek od środków transportowych</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 xml:space="preserve">Wpływy z podatku od środków transportowych w 2025 roku zostały zrealizowane w kwocie 626 745,21 zł, co stanowi 108,45% realizacji planu wynoszącego 577 911,00 zł, w tym 51 289,00 zł od osób prawnych i 575 456,21 zł od osób fizycznych. Zaległości podatkowe na dzień 31 grudnia 2025 roku wynoszą 77 690,71 zł, w tym 0,00 zł od osób prawnych i 77 690,71 </w:t>
      </w:r>
      <w:r w:rsidRPr="00CA64A7">
        <w:rPr>
          <w:rFonts w:eastAsia="Arial"/>
          <w:color w:val="0D0D0D"/>
          <w:sz w:val="24"/>
          <w:szCs w:val="24"/>
          <w:lang w:eastAsia="en-US"/>
        </w:rPr>
        <w:lastRenderedPageBreak/>
        <w:t>zł od osób fizycznych. Z uwagi, iż Gmina nie stosuje maksymalnych stawek wynikających z obwieszczenia MF, skutki obniżenia górnych stawek podatków za okres sprawozdawczy kształtują się na poziomie 404 917,00 zł.</w:t>
      </w:r>
    </w:p>
    <w:p w:rsidR="00CA64A7" w:rsidRPr="00CA64A7" w:rsidRDefault="00CA64A7" w:rsidP="00CA64A7">
      <w:pPr>
        <w:keepNext/>
        <w:spacing w:before="240" w:after="120" w:line="259" w:lineRule="auto"/>
        <w:jc w:val="both"/>
        <w:outlineLvl w:val="4"/>
        <w:rPr>
          <w:rFonts w:ascii="Arial" w:eastAsia="Arial" w:hAnsi="Arial"/>
          <w:b/>
          <w:color w:val="0D0D0D"/>
          <w:sz w:val="24"/>
          <w:szCs w:val="24"/>
          <w:lang w:eastAsia="en-US"/>
        </w:rPr>
      </w:pPr>
      <w:r w:rsidRPr="00CA64A7">
        <w:rPr>
          <w:rFonts w:ascii="Arial" w:eastAsia="Arial" w:hAnsi="Arial"/>
          <w:b/>
          <w:color w:val="0D0D0D"/>
          <w:sz w:val="24"/>
          <w:szCs w:val="24"/>
          <w:lang w:eastAsia="en-US"/>
        </w:rPr>
        <w:t>Podatek od działalności gospodarczej osób fizycznych, opłacany w formie karty podatkowej</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Wpływy z podatku od działalności gospodarczej osób fizycznych, opłacanego w formie karty podatkowej w 2025 roku zostały zrealizowane w kwocie 29 791,08 zł, co stanowi 99,30% realizacji planu wynoszącego 30 000,00 zł. Zaległości podatkowe na dzień 31 grudnia 2025 roku wynoszą 3 483,31 zł.</w:t>
      </w:r>
    </w:p>
    <w:p w:rsidR="00CA64A7" w:rsidRPr="00CA64A7" w:rsidRDefault="00CA64A7" w:rsidP="00CA64A7">
      <w:pPr>
        <w:keepNext/>
        <w:spacing w:before="240" w:after="120" w:line="259" w:lineRule="auto"/>
        <w:jc w:val="both"/>
        <w:outlineLvl w:val="4"/>
        <w:rPr>
          <w:rFonts w:ascii="Arial" w:eastAsia="Arial" w:hAnsi="Arial"/>
          <w:b/>
          <w:color w:val="0D0D0D"/>
          <w:sz w:val="24"/>
          <w:szCs w:val="24"/>
          <w:lang w:eastAsia="en-US"/>
        </w:rPr>
      </w:pPr>
      <w:r w:rsidRPr="00CA64A7">
        <w:rPr>
          <w:rFonts w:ascii="Arial" w:eastAsia="Arial" w:hAnsi="Arial"/>
          <w:b/>
          <w:color w:val="0D0D0D"/>
          <w:sz w:val="24"/>
          <w:szCs w:val="24"/>
          <w:lang w:eastAsia="en-US"/>
        </w:rPr>
        <w:t>Podatek od spadków i darowizn</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Wpływy z podatku od spadków i darowizn w 2025 roku zostały zrealizowane w kwocie 17 122,00 zł, co stanowi 85,61% realizacji planu wynoszącego 20 000,00 zł. Zaległości podatkowe na dzień 31 grudnia 2025 roku wynoszą 1 351,72 zł.</w:t>
      </w:r>
    </w:p>
    <w:p w:rsidR="00CA64A7" w:rsidRPr="00CA64A7" w:rsidRDefault="00CA64A7" w:rsidP="00CA64A7">
      <w:pPr>
        <w:keepNext/>
        <w:spacing w:before="240" w:after="120" w:line="259" w:lineRule="auto"/>
        <w:jc w:val="both"/>
        <w:outlineLvl w:val="4"/>
        <w:rPr>
          <w:rFonts w:ascii="Arial" w:eastAsia="Arial" w:hAnsi="Arial"/>
          <w:b/>
          <w:color w:val="0D0D0D"/>
          <w:sz w:val="24"/>
          <w:szCs w:val="24"/>
          <w:lang w:eastAsia="en-US"/>
        </w:rPr>
      </w:pPr>
      <w:r w:rsidRPr="00CA64A7">
        <w:rPr>
          <w:rFonts w:ascii="Arial" w:eastAsia="Arial" w:hAnsi="Arial"/>
          <w:b/>
          <w:color w:val="0D0D0D"/>
          <w:sz w:val="24"/>
          <w:szCs w:val="24"/>
          <w:lang w:eastAsia="en-US"/>
        </w:rPr>
        <w:t>Podatek od czynności cywilnoprawnych</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Wpływy z podatku od czynności cywilnoprawnych w 2025 roku zostały zrealizowane w kwocie 566 108,47 zł, co stanowi 141,53% realizacji planu wynoszącego 400 000,00 zł, w tym 1 855,00 zł od osób prawnych i 564 253,47 zł od osób fizycznych. Zaległości podatkowe na dzień 31 grudnia 2025 roku wynoszą 6 729,94 zł, w tym 0,00 zł od osób prawnych i 6 729,94 zł od osób fizycznych.</w:t>
      </w:r>
    </w:p>
    <w:p w:rsidR="00CA64A7" w:rsidRPr="00CA64A7" w:rsidRDefault="00CA64A7" w:rsidP="00CA64A7">
      <w:pPr>
        <w:keepNext/>
        <w:spacing w:before="240" w:after="120" w:line="259" w:lineRule="auto"/>
        <w:jc w:val="both"/>
        <w:outlineLvl w:val="4"/>
        <w:rPr>
          <w:rFonts w:ascii="Arial" w:eastAsia="Arial" w:hAnsi="Arial"/>
          <w:b/>
          <w:color w:val="0D0D0D"/>
          <w:sz w:val="24"/>
          <w:szCs w:val="24"/>
          <w:lang w:eastAsia="en-US"/>
        </w:rPr>
      </w:pPr>
      <w:r w:rsidRPr="00CA64A7">
        <w:rPr>
          <w:rFonts w:ascii="Arial" w:eastAsia="Arial" w:hAnsi="Arial"/>
          <w:b/>
          <w:color w:val="0D0D0D"/>
          <w:sz w:val="24"/>
          <w:szCs w:val="24"/>
          <w:lang w:eastAsia="en-US"/>
        </w:rPr>
        <w:t>Wpływy z opłaty skarbowej</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Wpływy z opłaty skarbowej w 2025 roku zostały zrealizowane w kwocie 28 717,96 zł, co stanowi 114,87% realizacji planu wynoszącego 25 000,00 zł.</w:t>
      </w:r>
    </w:p>
    <w:p w:rsidR="00CA64A7" w:rsidRPr="00CA64A7" w:rsidRDefault="00CA64A7" w:rsidP="00CA64A7">
      <w:pPr>
        <w:keepNext/>
        <w:spacing w:before="240" w:after="120" w:line="259" w:lineRule="auto"/>
        <w:jc w:val="both"/>
        <w:outlineLvl w:val="4"/>
        <w:rPr>
          <w:rFonts w:ascii="Arial" w:eastAsia="Arial" w:hAnsi="Arial"/>
          <w:b/>
          <w:color w:val="0D0D0D"/>
          <w:sz w:val="24"/>
          <w:szCs w:val="24"/>
          <w:lang w:eastAsia="en-US"/>
        </w:rPr>
      </w:pPr>
      <w:r w:rsidRPr="00CA64A7">
        <w:rPr>
          <w:rFonts w:ascii="Arial" w:eastAsia="Arial" w:hAnsi="Arial"/>
          <w:b/>
          <w:color w:val="0D0D0D"/>
          <w:sz w:val="24"/>
          <w:szCs w:val="24"/>
          <w:lang w:eastAsia="en-US"/>
        </w:rPr>
        <w:t>Wpływy z opłaty eksploatacyjnej</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Wpływy z opłaty eksploatacyjnej w 2025 roku zostały zrealizowane w kwocie 118 128,78 zł, co stanowi 59,06% realizacji planu wynoszącego 200 000,00 zł.</w:t>
      </w:r>
    </w:p>
    <w:p w:rsidR="00CA64A7" w:rsidRPr="00CA64A7" w:rsidRDefault="00CA64A7" w:rsidP="00CA64A7">
      <w:pPr>
        <w:keepNext/>
        <w:spacing w:before="240" w:after="120" w:line="259" w:lineRule="auto"/>
        <w:jc w:val="both"/>
        <w:outlineLvl w:val="4"/>
        <w:rPr>
          <w:rFonts w:ascii="Arial" w:eastAsia="Arial" w:hAnsi="Arial"/>
          <w:b/>
          <w:color w:val="0D0D0D"/>
          <w:sz w:val="24"/>
          <w:szCs w:val="24"/>
          <w:lang w:eastAsia="en-US"/>
        </w:rPr>
      </w:pPr>
      <w:r w:rsidRPr="00CA64A7">
        <w:rPr>
          <w:rFonts w:ascii="Arial" w:eastAsia="Arial" w:hAnsi="Arial"/>
          <w:b/>
          <w:color w:val="0D0D0D"/>
          <w:sz w:val="24"/>
          <w:szCs w:val="24"/>
          <w:lang w:eastAsia="en-US"/>
        </w:rPr>
        <w:t>Wpływy z opłat lokalnych</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Wpływy z opłat w 2025 roku zostały zaplanowane na poziomie 3 804 159,47 zł, natomiast zrealizowane w kwocie 3 118 629,00 zł, co stanowi 81,98% realizacji planu. Najwyższe wpływy z opłat zrealizowane zostały z:</w:t>
      </w:r>
    </w:p>
    <w:p w:rsidR="00CA64A7" w:rsidRPr="00CA64A7" w:rsidRDefault="00CA64A7" w:rsidP="00CA64A7">
      <w:pPr>
        <w:numPr>
          <w:ilvl w:val="0"/>
          <w:numId w:val="14"/>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§049 (wpływy z innych lokalnych opłat pobieranych przez jednostki samorządu terytorialnego na podstawie odrębnych ustaw) – 1 547 123,16 zł;</w:t>
      </w:r>
    </w:p>
    <w:p w:rsidR="00CA64A7" w:rsidRPr="00CA64A7" w:rsidRDefault="00CA64A7" w:rsidP="00CA64A7">
      <w:pPr>
        <w:numPr>
          <w:ilvl w:val="0"/>
          <w:numId w:val="14"/>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§066 (wpływy z opłat za korzystanie z wychowania przedszkolnego) – 526 101,00 zł;</w:t>
      </w:r>
    </w:p>
    <w:p w:rsidR="00CA64A7" w:rsidRPr="00CA64A7" w:rsidRDefault="00CA64A7" w:rsidP="00CA64A7">
      <w:pPr>
        <w:numPr>
          <w:ilvl w:val="0"/>
          <w:numId w:val="14"/>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§069 (wpływy z różnych opłat) – 377 567,44 zł;</w:t>
      </w:r>
    </w:p>
    <w:p w:rsidR="00CA64A7" w:rsidRPr="00CA64A7" w:rsidRDefault="00CA64A7" w:rsidP="00CA64A7">
      <w:pPr>
        <w:numPr>
          <w:ilvl w:val="0"/>
          <w:numId w:val="14"/>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§067 (wpływy z opłat za korzystanie z wyżywienia w jednostkach realizujących zadania z zakresu wychowania przedszkolnego) – 254 319,00 zł;</w:t>
      </w:r>
    </w:p>
    <w:p w:rsidR="00CA64A7" w:rsidRPr="00CA64A7" w:rsidRDefault="00CA64A7" w:rsidP="00CA64A7">
      <w:pPr>
        <w:numPr>
          <w:ilvl w:val="0"/>
          <w:numId w:val="14"/>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§048 (wpływy z opłat za zezwolenia na sprzedaż napojów alkoholowych) – 178 208,79 zł.</w:t>
      </w:r>
    </w:p>
    <w:p w:rsidR="00CA64A7" w:rsidRPr="00CA64A7" w:rsidRDefault="00CA64A7" w:rsidP="00CA64A7">
      <w:pPr>
        <w:keepNext/>
        <w:spacing w:before="240" w:after="160" w:line="276" w:lineRule="auto"/>
        <w:rPr>
          <w:rFonts w:eastAsia="Arial"/>
          <w:b/>
          <w:caps/>
          <w:color w:val="0D0D0D"/>
          <w:sz w:val="24"/>
          <w:szCs w:val="24"/>
          <w:lang w:val="en-US" w:eastAsia="en-US"/>
        </w:rPr>
      </w:pPr>
      <w:r w:rsidRPr="00CA64A7">
        <w:rPr>
          <w:rFonts w:eastAsia="Arial"/>
          <w:b/>
          <w:caps/>
          <w:color w:val="0D0D0D"/>
          <w:sz w:val="24"/>
          <w:szCs w:val="24"/>
          <w:lang w:val="en-US" w:eastAsia="en-US"/>
        </w:rPr>
        <w:lastRenderedPageBreak/>
        <w:t>Pozostałe dochody bieżące</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Pozostałe dochody bieżące to dochody niesklasyfikowane w ramach wcześniejszych grup. W okresie sprawozdawczym przewidywano wykonanie na poziomie 3 101 749,87 zł. Plan został wykonany w kwocie 2 037 053,85 zł, co stanowi 65,67% założeń.</w:t>
      </w:r>
    </w:p>
    <w:p w:rsidR="00CA64A7" w:rsidRPr="00CA64A7" w:rsidRDefault="00CA64A7" w:rsidP="00CA64A7">
      <w:pPr>
        <w:keepNext/>
        <w:spacing w:before="240" w:after="160" w:line="276" w:lineRule="auto"/>
        <w:rPr>
          <w:rFonts w:eastAsia="Arial"/>
          <w:b/>
          <w:caps/>
          <w:color w:val="0D0D0D"/>
          <w:sz w:val="24"/>
          <w:szCs w:val="24"/>
          <w:lang w:val="en-US" w:eastAsia="en-US"/>
        </w:rPr>
      </w:pPr>
      <w:r w:rsidRPr="00CA64A7">
        <w:rPr>
          <w:rFonts w:eastAsia="Arial"/>
          <w:b/>
          <w:caps/>
          <w:color w:val="0D0D0D"/>
          <w:sz w:val="24"/>
          <w:szCs w:val="24"/>
          <w:lang w:val="en-US" w:eastAsia="en-US"/>
        </w:rPr>
        <w:t>Dochody z majątku</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Dochody z majątku w 2025 roku zostały zaplanowane na poziomie 1 405 000,00 zł, natomiast zrealizowane w kwocie 27 546,70 zł, co stanowi 1,96% realizacji planu, przy czym:</w:t>
      </w:r>
    </w:p>
    <w:p w:rsidR="00CA64A7" w:rsidRPr="00CA64A7" w:rsidRDefault="00CA64A7" w:rsidP="00CA64A7">
      <w:pPr>
        <w:numPr>
          <w:ilvl w:val="0"/>
          <w:numId w:val="15"/>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wpłaty z tytułu odpłatnego nabycia prawa własności oraz prawa użytkowania wieczystego nieruchomości wyniosły 25 719,64 zł;</w:t>
      </w:r>
    </w:p>
    <w:p w:rsidR="00CA64A7" w:rsidRPr="00CA64A7" w:rsidRDefault="00CA64A7" w:rsidP="00CA64A7">
      <w:pPr>
        <w:numPr>
          <w:ilvl w:val="0"/>
          <w:numId w:val="15"/>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wpływy z tytułu przekształcenia prawa użytkowania wieczystego w prawo własności wyniosły 1 827,06 zł.</w:t>
      </w:r>
    </w:p>
    <w:p w:rsidR="00CA64A7" w:rsidRPr="00CA64A7" w:rsidRDefault="00CA64A7" w:rsidP="00CA64A7">
      <w:pPr>
        <w:keepNext/>
        <w:spacing w:before="240" w:after="160" w:line="276" w:lineRule="auto"/>
        <w:rPr>
          <w:rFonts w:eastAsia="Arial"/>
          <w:b/>
          <w:caps/>
          <w:color w:val="0D0D0D"/>
          <w:sz w:val="24"/>
          <w:szCs w:val="24"/>
          <w:lang w:val="en-US" w:eastAsia="en-US"/>
        </w:rPr>
      </w:pPr>
      <w:r w:rsidRPr="00CA64A7">
        <w:rPr>
          <w:rFonts w:eastAsia="Arial"/>
          <w:b/>
          <w:caps/>
          <w:color w:val="0D0D0D"/>
          <w:sz w:val="24"/>
          <w:szCs w:val="24"/>
          <w:lang w:val="en-US" w:eastAsia="en-US"/>
        </w:rPr>
        <w:t>Dotacje i środki na inwestycje</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Dotacje i środki na inwestycje w 2025 roku zostały zaplanowane na poziomie 15 028 916,44 zł, natomiast zrealizowane w kwocie 13 765 509,47 zł, co stanowi 91,59% realizacji planu.</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Największy poziom dotacji i środków na inwestycje Gmina uzyskała na realizację zadań w obszarze:</w:t>
      </w:r>
    </w:p>
    <w:p w:rsidR="00CA64A7" w:rsidRPr="00CA64A7" w:rsidRDefault="00CA64A7" w:rsidP="00CA64A7">
      <w:pPr>
        <w:numPr>
          <w:ilvl w:val="0"/>
          <w:numId w:val="16"/>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Infrastruktura sanitacyjna wsi w ramach działu Rolnictwo i łowiectwo – 8 963 855,00 zł;</w:t>
      </w:r>
    </w:p>
    <w:p w:rsidR="00CA64A7" w:rsidRPr="00CA64A7" w:rsidRDefault="00CA64A7" w:rsidP="00CA64A7">
      <w:pPr>
        <w:numPr>
          <w:ilvl w:val="0"/>
          <w:numId w:val="16"/>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Drogi publiczne gminne w ramach działu Transport i łączność – 2 376 652,80 zł;</w:t>
      </w:r>
    </w:p>
    <w:p w:rsidR="00CA64A7" w:rsidRPr="00CA64A7" w:rsidRDefault="00CA64A7" w:rsidP="00CA64A7">
      <w:pPr>
        <w:numPr>
          <w:ilvl w:val="0"/>
          <w:numId w:val="16"/>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Domy i ośrodki kultury, świetlice i kluby w ramach działu Kultura i ochrona dziedzictwa narodowego – 1 101 882,48 zł;</w:t>
      </w:r>
    </w:p>
    <w:p w:rsidR="00CA64A7" w:rsidRPr="00CA64A7" w:rsidRDefault="00CA64A7" w:rsidP="00CA64A7">
      <w:pPr>
        <w:numPr>
          <w:ilvl w:val="0"/>
          <w:numId w:val="16"/>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Ochotnicze straże pożarne w ramach działu Bezpieczeństwo publiczne i ochrona przeciwpożarowa – 671 151,00 zł.</w:t>
      </w:r>
    </w:p>
    <w:p w:rsidR="00CA64A7" w:rsidRPr="00CA64A7" w:rsidRDefault="00CA64A7" w:rsidP="00CA64A7">
      <w:pPr>
        <w:keepNext/>
        <w:spacing w:before="240" w:after="160" w:line="276" w:lineRule="auto"/>
        <w:rPr>
          <w:rFonts w:eastAsia="Arial"/>
          <w:b/>
          <w:caps/>
          <w:color w:val="0D0D0D"/>
          <w:sz w:val="24"/>
          <w:szCs w:val="24"/>
          <w:lang w:val="en-US" w:eastAsia="en-US"/>
        </w:rPr>
      </w:pPr>
      <w:r w:rsidRPr="00CA64A7">
        <w:rPr>
          <w:rFonts w:eastAsia="Arial"/>
          <w:b/>
          <w:caps/>
          <w:color w:val="0D0D0D"/>
          <w:sz w:val="24"/>
          <w:szCs w:val="24"/>
          <w:lang w:val="en-US" w:eastAsia="en-US"/>
        </w:rPr>
        <w:t>Wydatki</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Wydatki budżetu Gminy w 2025 roku wyniosły 56 759 002,04 zł, a ich realizacja wyniosła 91,01% planu wynoszącego 62 365 414,29 zł. W 2025 roku wydatki bieżące zostały wykonane na poziomie 35 448 950,46 zł, tj. w 91,98% w stosunku do planu po zmianach wynoszącego 38 540 844,01 zł, z kolei majątkowe zostały wykonane na poziomie 21 310 051,58 zł, tj. w 89,45% w stosunku do planu po zmianach wynoszącego 23 824 570,28 zł.</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Realizację planu wydatków w 2025 roku przedstawia tabela poniżej.</w:t>
      </w:r>
    </w:p>
    <w:tbl>
      <w:tblPr>
        <w:tblStyle w:val="TabelaCurulis"/>
        <w:tblW w:w="5000" w:type="pct"/>
        <w:tblLook w:val="04A0" w:firstRow="1" w:lastRow="0" w:firstColumn="1" w:lastColumn="0" w:noHBand="0" w:noVBand="1"/>
      </w:tblPr>
      <w:tblGrid>
        <w:gridCol w:w="504"/>
        <w:gridCol w:w="2455"/>
        <w:gridCol w:w="1366"/>
        <w:gridCol w:w="1366"/>
        <w:gridCol w:w="1366"/>
        <w:gridCol w:w="1095"/>
        <w:gridCol w:w="920"/>
      </w:tblGrid>
      <w:tr w:rsidR="00CA64A7" w:rsidRPr="00CA64A7" w:rsidTr="00CA64A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sz w:val="15"/>
                <w:szCs w:val="15"/>
                <w:lang w:eastAsia="en-US"/>
              </w:rPr>
            </w:pPr>
            <w:r w:rsidRPr="00CA64A7">
              <w:rPr>
                <w:rFonts w:eastAsia="Arial"/>
                <w:sz w:val="15"/>
                <w:szCs w:val="15"/>
                <w:lang w:eastAsia="en-US"/>
              </w:rPr>
              <w:t>Dział</w:t>
            </w:r>
          </w:p>
        </w:tc>
        <w:tc>
          <w:tcPr>
            <w:tcW w:w="1500" w:type="pct"/>
            <w:tcMar>
              <w:top w:w="11" w:type="dxa"/>
              <w:left w:w="85" w:type="dxa"/>
              <w:bottom w:w="6" w:type="dxa"/>
              <w:right w:w="85" w:type="dxa"/>
            </w:tcMar>
          </w:tcPr>
          <w:p w:rsidR="00CA64A7" w:rsidRPr="00CA64A7" w:rsidRDefault="00CA64A7" w:rsidP="00CA64A7">
            <w:pPr>
              <w:spacing w:line="276" w:lineRule="auto"/>
              <w:cnfStyle w:val="100000000000" w:firstRow="1" w:lastRow="0" w:firstColumn="0" w:lastColumn="0" w:oddVBand="0" w:evenVBand="0" w:oddHBand="0" w:evenHBand="0" w:firstRowFirstColumn="0" w:firstRowLastColumn="0" w:lastRowFirstColumn="0" w:lastRowLastColumn="0"/>
              <w:rPr>
                <w:rFonts w:eastAsia="Arial"/>
                <w:sz w:val="15"/>
                <w:szCs w:val="15"/>
                <w:lang w:eastAsia="en-US"/>
              </w:rPr>
            </w:pPr>
            <w:r w:rsidRPr="00CA64A7">
              <w:rPr>
                <w:rFonts w:eastAsia="Arial"/>
                <w:sz w:val="15"/>
                <w:szCs w:val="15"/>
                <w:lang w:eastAsia="en-US"/>
              </w:rPr>
              <w:t>Wyszczególnienie</w:t>
            </w:r>
          </w:p>
        </w:tc>
        <w:tc>
          <w:tcPr>
            <w:tcW w:w="900" w:type="pct"/>
            <w:tcMar>
              <w:top w:w="11" w:type="dxa"/>
              <w:left w:w="85" w:type="dxa"/>
              <w:bottom w:w="6" w:type="dxa"/>
              <w:right w:w="85" w:type="dxa"/>
            </w:tcMar>
          </w:tcPr>
          <w:p w:rsidR="00CA64A7" w:rsidRPr="00CA64A7" w:rsidRDefault="00CA64A7" w:rsidP="00CA64A7">
            <w:pPr>
              <w:spacing w:line="276" w:lineRule="auto"/>
              <w:cnfStyle w:val="100000000000" w:firstRow="1" w:lastRow="0" w:firstColumn="0" w:lastColumn="0" w:oddVBand="0" w:evenVBand="0" w:oddHBand="0" w:evenHBand="0" w:firstRowFirstColumn="0" w:firstRowLastColumn="0" w:lastRowFirstColumn="0" w:lastRowLastColumn="0"/>
              <w:rPr>
                <w:rFonts w:eastAsia="Arial"/>
                <w:sz w:val="15"/>
                <w:szCs w:val="15"/>
                <w:lang w:eastAsia="en-US"/>
              </w:rPr>
            </w:pPr>
            <w:r w:rsidRPr="00CA64A7">
              <w:rPr>
                <w:rFonts w:eastAsia="Arial"/>
                <w:sz w:val="15"/>
                <w:szCs w:val="15"/>
                <w:lang w:eastAsia="en-US"/>
              </w:rPr>
              <w:t>Plan na 1.01.2025 r. (w zł)</w:t>
            </w:r>
          </w:p>
        </w:tc>
        <w:tc>
          <w:tcPr>
            <w:tcW w:w="900" w:type="pct"/>
            <w:tcMar>
              <w:top w:w="11" w:type="dxa"/>
              <w:left w:w="85" w:type="dxa"/>
              <w:bottom w:w="6" w:type="dxa"/>
              <w:right w:w="85" w:type="dxa"/>
            </w:tcMar>
          </w:tcPr>
          <w:p w:rsidR="00CA64A7" w:rsidRPr="00CA64A7" w:rsidRDefault="00CA64A7" w:rsidP="00CA64A7">
            <w:pPr>
              <w:spacing w:line="276" w:lineRule="auto"/>
              <w:cnfStyle w:val="100000000000" w:firstRow="1" w:lastRow="0" w:firstColumn="0" w:lastColumn="0" w:oddVBand="0" w:evenVBand="0" w:oddHBand="0" w:evenHBand="0" w:firstRowFirstColumn="0" w:firstRowLastColumn="0" w:lastRowFirstColumn="0" w:lastRowLastColumn="0"/>
              <w:rPr>
                <w:rFonts w:eastAsia="Arial"/>
                <w:sz w:val="15"/>
                <w:szCs w:val="15"/>
                <w:lang w:eastAsia="en-US"/>
              </w:rPr>
            </w:pPr>
            <w:r w:rsidRPr="00CA64A7">
              <w:rPr>
                <w:rFonts w:eastAsia="Arial"/>
                <w:sz w:val="15"/>
                <w:szCs w:val="15"/>
                <w:lang w:eastAsia="en-US"/>
              </w:rPr>
              <w:t>Plan na 31.12.2025 r. (w zł)</w:t>
            </w:r>
          </w:p>
        </w:tc>
        <w:tc>
          <w:tcPr>
            <w:tcW w:w="900" w:type="pct"/>
            <w:tcMar>
              <w:top w:w="11" w:type="dxa"/>
              <w:left w:w="85" w:type="dxa"/>
              <w:bottom w:w="6" w:type="dxa"/>
              <w:right w:w="85" w:type="dxa"/>
            </w:tcMar>
          </w:tcPr>
          <w:p w:rsidR="00CA64A7" w:rsidRPr="00CA64A7" w:rsidRDefault="00CA64A7" w:rsidP="00CA64A7">
            <w:pPr>
              <w:spacing w:line="276" w:lineRule="auto"/>
              <w:cnfStyle w:val="100000000000" w:firstRow="1" w:lastRow="0" w:firstColumn="0" w:lastColumn="0" w:oddVBand="0" w:evenVBand="0" w:oddHBand="0" w:evenHBand="0" w:firstRowFirstColumn="0" w:firstRowLastColumn="0" w:lastRowFirstColumn="0" w:lastRowLastColumn="0"/>
              <w:rPr>
                <w:rFonts w:eastAsia="Arial"/>
                <w:sz w:val="15"/>
                <w:szCs w:val="15"/>
                <w:lang w:eastAsia="en-US"/>
              </w:rPr>
            </w:pPr>
            <w:r w:rsidRPr="00CA64A7">
              <w:rPr>
                <w:rFonts w:eastAsia="Arial"/>
                <w:sz w:val="15"/>
                <w:szCs w:val="15"/>
                <w:lang w:eastAsia="en-US"/>
              </w:rPr>
              <w:t>Wykonanie (w zł)</w:t>
            </w:r>
          </w:p>
        </w:tc>
        <w:tc>
          <w:tcPr>
            <w:tcW w:w="750" w:type="pct"/>
            <w:tcMar>
              <w:top w:w="11" w:type="dxa"/>
              <w:left w:w="85" w:type="dxa"/>
              <w:bottom w:w="6" w:type="dxa"/>
              <w:right w:w="85" w:type="dxa"/>
            </w:tcMar>
          </w:tcPr>
          <w:p w:rsidR="00CA64A7" w:rsidRPr="00CA64A7" w:rsidRDefault="00CA64A7" w:rsidP="00CA64A7">
            <w:pPr>
              <w:spacing w:line="276" w:lineRule="auto"/>
              <w:cnfStyle w:val="100000000000" w:firstRow="1" w:lastRow="0" w:firstColumn="0" w:lastColumn="0" w:oddVBand="0" w:evenVBand="0" w:oddHBand="0" w:evenHBand="0" w:firstRowFirstColumn="0" w:firstRowLastColumn="0" w:lastRowFirstColumn="0" w:lastRowLastColumn="0"/>
              <w:rPr>
                <w:rFonts w:eastAsia="Arial"/>
                <w:sz w:val="15"/>
                <w:szCs w:val="15"/>
                <w:lang w:eastAsia="en-US"/>
              </w:rPr>
            </w:pPr>
            <w:r w:rsidRPr="00CA64A7">
              <w:rPr>
                <w:rFonts w:eastAsia="Arial"/>
                <w:sz w:val="15"/>
                <w:szCs w:val="15"/>
                <w:lang w:eastAsia="en-US"/>
              </w:rPr>
              <w:t>Realizacja planu po zmianach (w %)</w:t>
            </w:r>
          </w:p>
        </w:tc>
        <w:tc>
          <w:tcPr>
            <w:tcW w:w="250" w:type="pct"/>
            <w:tcMar>
              <w:top w:w="11" w:type="dxa"/>
              <w:left w:w="85" w:type="dxa"/>
              <w:bottom w:w="6" w:type="dxa"/>
              <w:right w:w="85" w:type="dxa"/>
            </w:tcMar>
          </w:tcPr>
          <w:p w:rsidR="00CA64A7" w:rsidRPr="00CA64A7" w:rsidRDefault="00CA64A7" w:rsidP="00CA64A7">
            <w:pPr>
              <w:spacing w:line="276" w:lineRule="auto"/>
              <w:cnfStyle w:val="100000000000" w:firstRow="1" w:lastRow="0" w:firstColumn="0" w:lastColumn="0" w:oddVBand="0" w:evenVBand="0" w:oddHBand="0" w:evenHBand="0" w:firstRowFirstColumn="0" w:firstRowLastColumn="0" w:lastRowFirstColumn="0" w:lastRowLastColumn="0"/>
              <w:rPr>
                <w:rFonts w:eastAsia="Arial"/>
                <w:sz w:val="15"/>
                <w:szCs w:val="15"/>
                <w:lang w:eastAsia="en-US"/>
              </w:rPr>
            </w:pPr>
            <w:r w:rsidRPr="00CA64A7">
              <w:rPr>
                <w:rFonts w:eastAsia="Arial"/>
                <w:sz w:val="15"/>
                <w:szCs w:val="15"/>
                <w:lang w:eastAsia="en-US"/>
              </w:rPr>
              <w:t>Udział (w %)</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801</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Oświata i wychowanie</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15 362 321,31</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15 748 089,57</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14 987 571,27</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95,17%</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26,41%</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010</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Rolnictwo i łowiectwo</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11 652 000,00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10 584 114,29</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9 992 591,84</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94,41%</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17,61%</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921</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Kultura i ochrona dziedzictwa narodowego</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7 841 581,20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7 758 869,49</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6 378 275,63</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82,21%</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11,24%</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600</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Transport i łączność</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5 784 519,79</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5 686 863,58</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5 592 047,01</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98,33%</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9,85%</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750</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Administracja publiczna</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5 719 466,98</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5 709 499,03</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5 264 409,30</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92,20%</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9,28%</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lastRenderedPageBreak/>
              <w:t>900</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Gospodarka komunalna i ochrona środowiska</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3 808 725,54</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4 690 199,62</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3 949 763,12</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84,21%</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6,96%</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855</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Rodzina</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3 341 327,00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3 727 352,49</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3 390 856,22</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90,97%</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5,97%</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852</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Pomoc społeczna</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2 330 162,07</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2 463 134,07</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2 160 634,59</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87,72%</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3,81%</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754</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Bezpieczeństwo publiczne i ochrona przeciwpożarowa</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2 333 016,54</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2 108 190,60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1 981 063,35</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93,97%</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3,49%</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757</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Obsługa długu publicznego</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1 300 000,00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1 300 000,00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1 224 168,30</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94,17%</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2,16%</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400</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Wytwarzanie i zaopatrywanie w energię elektryczną, gaz i wodę</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353 000,00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722 417,04</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617 856,79</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85,53%</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1,09%</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710</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Działalność usługowa</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209 100,00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413 100,00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370 069,98</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89,58%</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0,65%</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752</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Obrona narodowa</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1 304,00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320 191,30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299 370,93</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93,50%</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0,53%</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851</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Ochrona zdrowia</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225 000,00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227 994,47</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209 769,51</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92,01%</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0,37%</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926</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Kultura fizyczna</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223 936,75</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193 936,75</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172 945,17</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89,18%</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0,30%</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751</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Urzędy naczelnych organów władzy państwowej, kontroli i ochrony prawa oraz sądownictwa</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1 201,00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69 825,00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69 825,00</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100,00%</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0,12%</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700</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Gospodarka mieszkaniowa</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59 400,00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77 800,00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62 385,72</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80,19%</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0,11%</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853</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Pozostałe zadania w zakresie polityki społecznej</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0,00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21 738,37</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18 699,59</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86,02%</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0,03%</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854</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Edukacyjna opieka wychowawcza</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28 758,43</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42 098,62</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16 698,72</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39,67%</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0,03%</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tcMar>
              <w:top w:w="11" w:type="dxa"/>
              <w:left w:w="85" w:type="dxa"/>
              <w:bottom w:w="6" w:type="dxa"/>
              <w:right w:w="85" w:type="dxa"/>
            </w:tcMar>
          </w:tcPr>
          <w:p w:rsidR="00CA64A7" w:rsidRPr="00CA64A7" w:rsidRDefault="00CA64A7" w:rsidP="00CA64A7">
            <w:pPr>
              <w:spacing w:line="276" w:lineRule="auto"/>
              <w:rPr>
                <w:rFonts w:eastAsia="Arial"/>
                <w:b/>
                <w:sz w:val="20"/>
                <w:szCs w:val="20"/>
                <w:lang w:eastAsia="en-US"/>
              </w:rPr>
            </w:pPr>
            <w:r w:rsidRPr="00CA64A7">
              <w:rPr>
                <w:rFonts w:eastAsia="Arial"/>
                <w:b/>
                <w:sz w:val="20"/>
                <w:szCs w:val="20"/>
                <w:lang w:eastAsia="en-US"/>
              </w:rPr>
              <w:t>758</w:t>
            </w:r>
          </w:p>
        </w:tc>
        <w:tc>
          <w:tcPr>
            <w:tcW w:w="15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Różne rozliczenia</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500 000,00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500 000,00</w:t>
            </w:r>
          </w:p>
        </w:tc>
        <w:tc>
          <w:tcPr>
            <w:tcW w:w="90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0,00</w:t>
            </w:r>
          </w:p>
        </w:tc>
        <w:tc>
          <w:tcPr>
            <w:tcW w:w="7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0,00%</w:t>
            </w:r>
          </w:p>
        </w:tc>
        <w:tc>
          <w:tcPr>
            <w:tcW w:w="250" w:type="pct"/>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sz w:val="20"/>
                <w:szCs w:val="20"/>
                <w:lang w:eastAsia="en-US"/>
              </w:rPr>
            </w:pPr>
            <w:r w:rsidRPr="00CA64A7">
              <w:rPr>
                <w:rFonts w:eastAsia="Arial"/>
                <w:sz w:val="20"/>
                <w:szCs w:val="20"/>
                <w:lang w:eastAsia="en-US"/>
              </w:rPr>
              <w:t>0,00%</w:t>
            </w:r>
          </w:p>
        </w:tc>
      </w:tr>
      <w:tr w:rsidR="00CA64A7" w:rsidRPr="00CA64A7" w:rsidTr="00CA64A7">
        <w:tc>
          <w:tcPr>
            <w:cnfStyle w:val="001000000000" w:firstRow="0" w:lastRow="0" w:firstColumn="1" w:lastColumn="0" w:oddVBand="0" w:evenVBand="0" w:oddHBand="0" w:evenHBand="0" w:firstRowFirstColumn="0" w:firstRowLastColumn="0" w:lastRowFirstColumn="0" w:lastRowLastColumn="0"/>
            <w:tcW w:w="50" w:type="pct"/>
            <w:shd w:val="clear" w:color="auto" w:fill="F3F3F4"/>
            <w:tcMar>
              <w:top w:w="11" w:type="dxa"/>
              <w:left w:w="85" w:type="dxa"/>
              <w:bottom w:w="6" w:type="dxa"/>
              <w:right w:w="85" w:type="dxa"/>
            </w:tcMar>
          </w:tcPr>
          <w:p w:rsidR="00CA64A7" w:rsidRPr="00CA64A7" w:rsidRDefault="00CA64A7" w:rsidP="00CA64A7">
            <w:pPr>
              <w:spacing w:line="276" w:lineRule="auto"/>
              <w:rPr>
                <w:rFonts w:eastAsia="Arial"/>
                <w:b/>
                <w:bCs/>
                <w:color w:val="000000"/>
                <w:sz w:val="20"/>
                <w:szCs w:val="20"/>
                <w:lang w:eastAsia="en-US"/>
              </w:rPr>
            </w:pPr>
          </w:p>
        </w:tc>
        <w:tc>
          <w:tcPr>
            <w:tcW w:w="1500" w:type="pct"/>
            <w:shd w:val="clear" w:color="auto" w:fill="F3F3F4"/>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color w:val="000000"/>
                <w:sz w:val="20"/>
                <w:szCs w:val="20"/>
                <w:lang w:eastAsia="en-US"/>
              </w:rPr>
            </w:pPr>
            <w:r w:rsidRPr="00CA64A7">
              <w:rPr>
                <w:rFonts w:eastAsia="Arial"/>
                <w:b/>
                <w:bCs/>
                <w:color w:val="000000"/>
                <w:sz w:val="20"/>
                <w:szCs w:val="20"/>
                <w:lang w:eastAsia="en-US"/>
              </w:rPr>
              <w:t>RAZEM WYDATKI OGÓŁEM</w:t>
            </w:r>
          </w:p>
        </w:tc>
        <w:tc>
          <w:tcPr>
            <w:tcW w:w="900" w:type="pct"/>
            <w:shd w:val="clear" w:color="auto" w:fill="F3F3F4"/>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color w:val="000000"/>
                <w:sz w:val="20"/>
                <w:szCs w:val="20"/>
                <w:lang w:eastAsia="en-US"/>
              </w:rPr>
            </w:pPr>
            <w:r w:rsidRPr="00CA64A7">
              <w:rPr>
                <w:rFonts w:eastAsia="Arial"/>
                <w:b/>
                <w:bCs/>
                <w:color w:val="000000"/>
                <w:sz w:val="20"/>
                <w:szCs w:val="20"/>
                <w:lang w:eastAsia="en-US"/>
              </w:rPr>
              <w:t>61 074 820,61</w:t>
            </w:r>
          </w:p>
        </w:tc>
        <w:tc>
          <w:tcPr>
            <w:tcW w:w="900" w:type="pct"/>
            <w:shd w:val="clear" w:color="auto" w:fill="F3F3F4"/>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color w:val="000000"/>
                <w:sz w:val="20"/>
                <w:szCs w:val="20"/>
                <w:lang w:eastAsia="en-US"/>
              </w:rPr>
            </w:pPr>
            <w:r w:rsidRPr="00CA64A7">
              <w:rPr>
                <w:rFonts w:eastAsia="Arial"/>
                <w:b/>
                <w:bCs/>
                <w:color w:val="000000"/>
                <w:sz w:val="20"/>
                <w:szCs w:val="20"/>
                <w:lang w:eastAsia="en-US"/>
              </w:rPr>
              <w:t>62 365 414,29</w:t>
            </w:r>
          </w:p>
        </w:tc>
        <w:tc>
          <w:tcPr>
            <w:tcW w:w="900" w:type="pct"/>
            <w:shd w:val="clear" w:color="auto" w:fill="F3F3F4"/>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color w:val="000000"/>
                <w:sz w:val="20"/>
                <w:szCs w:val="20"/>
                <w:lang w:eastAsia="en-US"/>
              </w:rPr>
            </w:pPr>
            <w:r w:rsidRPr="00CA64A7">
              <w:rPr>
                <w:rFonts w:eastAsia="Arial"/>
                <w:b/>
                <w:bCs/>
                <w:color w:val="000000"/>
                <w:sz w:val="20"/>
                <w:szCs w:val="20"/>
                <w:lang w:eastAsia="en-US"/>
              </w:rPr>
              <w:t>56 759 002,04</w:t>
            </w:r>
          </w:p>
        </w:tc>
        <w:tc>
          <w:tcPr>
            <w:tcW w:w="750" w:type="pct"/>
            <w:shd w:val="clear" w:color="auto" w:fill="F3F3F4"/>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color w:val="000000"/>
                <w:sz w:val="20"/>
                <w:szCs w:val="20"/>
                <w:lang w:eastAsia="en-US"/>
              </w:rPr>
            </w:pPr>
            <w:r w:rsidRPr="00CA64A7">
              <w:rPr>
                <w:rFonts w:eastAsia="Arial"/>
                <w:b/>
                <w:bCs/>
                <w:color w:val="000000"/>
                <w:sz w:val="20"/>
                <w:szCs w:val="20"/>
                <w:lang w:eastAsia="en-US"/>
              </w:rPr>
              <w:t>91,01%</w:t>
            </w:r>
          </w:p>
        </w:tc>
        <w:tc>
          <w:tcPr>
            <w:tcW w:w="250" w:type="pct"/>
            <w:shd w:val="clear" w:color="auto" w:fill="F3F3F4"/>
            <w:tcMar>
              <w:top w:w="11" w:type="dxa"/>
              <w:left w:w="85" w:type="dxa"/>
              <w:bottom w:w="6" w:type="dxa"/>
              <w:right w:w="85" w:type="dxa"/>
            </w:tcMar>
          </w:tcPr>
          <w:p w:rsidR="00CA64A7" w:rsidRPr="00CA64A7" w:rsidRDefault="00CA64A7" w:rsidP="00CA64A7">
            <w:pPr>
              <w:spacing w:line="276" w:lineRule="auto"/>
              <w:cnfStyle w:val="000000000000" w:firstRow="0" w:lastRow="0" w:firstColumn="0" w:lastColumn="0" w:oddVBand="0" w:evenVBand="0" w:oddHBand="0" w:evenHBand="0" w:firstRowFirstColumn="0" w:firstRowLastColumn="0" w:lastRowFirstColumn="0" w:lastRowLastColumn="0"/>
              <w:rPr>
                <w:rFonts w:eastAsia="Arial"/>
                <w:b/>
                <w:bCs/>
                <w:color w:val="000000"/>
                <w:sz w:val="20"/>
                <w:szCs w:val="20"/>
                <w:lang w:eastAsia="en-US"/>
              </w:rPr>
            </w:pPr>
            <w:r w:rsidRPr="00CA64A7">
              <w:rPr>
                <w:rFonts w:eastAsia="Arial"/>
                <w:b/>
                <w:bCs/>
                <w:color w:val="000000"/>
                <w:sz w:val="20"/>
                <w:szCs w:val="20"/>
                <w:lang w:eastAsia="en-US"/>
              </w:rPr>
              <w:t>100,00%</w:t>
            </w:r>
          </w:p>
        </w:tc>
      </w:tr>
    </w:tbl>
    <w:p w:rsidR="00CA64A7" w:rsidRPr="00CA64A7" w:rsidRDefault="00CA64A7" w:rsidP="00CA64A7">
      <w:pPr>
        <w:spacing w:after="160" w:line="276" w:lineRule="auto"/>
        <w:jc w:val="both"/>
        <w:rPr>
          <w:rFonts w:eastAsia="Arial"/>
          <w:color w:val="0D0D0D"/>
          <w:sz w:val="20"/>
          <w:szCs w:val="22"/>
          <w:lang w:eastAsia="en-US"/>
        </w:rPr>
      </w:pP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Podział wydatków wg rodzajów przedstawia się następująco:</w:t>
      </w:r>
    </w:p>
    <w:p w:rsidR="00CA64A7" w:rsidRPr="00CA64A7" w:rsidRDefault="00CA64A7" w:rsidP="00CA64A7">
      <w:pPr>
        <w:numPr>
          <w:ilvl w:val="0"/>
          <w:numId w:val="17"/>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wydatki bieżące zostały wykonane na poziomie 35 448 950,46 zł, tj. w 91,98% w stosunku do planu po zmianach wynoszącego 38 540 844,01 zł, z tego:</w:t>
      </w:r>
    </w:p>
    <w:p w:rsidR="00CA64A7" w:rsidRPr="00CA64A7" w:rsidRDefault="00CA64A7" w:rsidP="00CA64A7">
      <w:pPr>
        <w:numPr>
          <w:ilvl w:val="1"/>
          <w:numId w:val="17"/>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wynagrodzenia i składki od nich naliczane – 18 316 127,77 zł, tj. 95,19% planu wynoszącego 19 240 924,02 zł, z tego: wynagrodzenia osobowe nauczycieli 6 871 709,09 zł, wynagrodzenia osobowe pracowników 6 493 966,11 zł, składki na ubezpieczenia społeczne 2 653 610,04 zł, wynagrodzenia bezosobowe 613 228,45 zł, dodatkowe wynagrodzenie roczne nauczycieli 537 501,31 zł, dodatkowe wynagrodzenie roczne 465 582,06 zł, składki na Fundusz Pracy oraz Fundusz Solidarnościowy 265 723,15 zł, wynagrodzenia nauczycieli wypłacane w związku z pomocą obywatelom Ukrainy 200 105,00 zł, wynagrodzenia agencyjno-prowizyjne 138 633,29 zł, składki i inne pochodne od wynagrodzeń pracowników wypłacanych w związku z pomocą obywatelom Ukrainy 39 298,00 zł, wpłaty na PPK finansowane przez podmiot zatrudniający 36 373,27 zł, wynagrodzenia i uposażenia wypłacane w związku z pomocą obywatelom Ukrainy 398,00 zł;</w:t>
      </w:r>
    </w:p>
    <w:p w:rsidR="00CA64A7" w:rsidRPr="00CA64A7" w:rsidRDefault="00CA64A7" w:rsidP="00CA64A7">
      <w:pPr>
        <w:numPr>
          <w:ilvl w:val="1"/>
          <w:numId w:val="17"/>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lastRenderedPageBreak/>
        <w:t>świadczenia na rzecz osób fizycznych – 3 187 080,04 zł, tj. 95,17% planu wynoszącego 3 348 999,65 zł, z tego: świadczenia społeczne 2 263 669,00 zł, wydatki osobowe niezaliczone do wynagrodzeń 469 165,32 zł, różne wydatki na rzecz osób fizycznych 401 210,00 zł, świadczenia społeczne wypłacane obywatelom Ukrainy przebywającym na terytorium RP 30 837,00 zł, stypendia dla uczniów 22 198,72 zł;</w:t>
      </w:r>
    </w:p>
    <w:p w:rsidR="00CA64A7" w:rsidRPr="00CA64A7" w:rsidRDefault="00CA64A7" w:rsidP="00CA64A7">
      <w:pPr>
        <w:numPr>
          <w:ilvl w:val="1"/>
          <w:numId w:val="17"/>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dotacje – 1 639 564,58 zł, tj. 94,23% planu wynoszącego 1 740 000,00 zł,</w:t>
      </w:r>
    </w:p>
    <w:p w:rsidR="00CA64A7" w:rsidRPr="00CA64A7" w:rsidRDefault="00CA64A7" w:rsidP="00CA64A7">
      <w:pPr>
        <w:numPr>
          <w:ilvl w:val="1"/>
          <w:numId w:val="17"/>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wydatki na programy finansowane z udziałem środków, o których mowa w art. 5 ust. 1 pkt 2, 3 – 221 490,57 zł, tj. 86,59% planu wynoszącego 255 802,60 zł,</w:t>
      </w:r>
    </w:p>
    <w:p w:rsidR="00CA64A7" w:rsidRPr="00CA64A7" w:rsidRDefault="00CA64A7" w:rsidP="00CA64A7">
      <w:pPr>
        <w:numPr>
          <w:ilvl w:val="1"/>
          <w:numId w:val="17"/>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wydatki na obsługę długu publicznego – 1 224 168,30 zł, tj. 94,17% planu wynoszącego 1 300 000,00 zł,</w:t>
      </w:r>
    </w:p>
    <w:p w:rsidR="00CA64A7" w:rsidRPr="00CA64A7" w:rsidRDefault="00CA64A7" w:rsidP="00CA64A7">
      <w:pPr>
        <w:numPr>
          <w:ilvl w:val="1"/>
          <w:numId w:val="17"/>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pozostałe wydatki bieżące – 10 860 519,20 zł, tj. 85,82% planu wynoszącego 12 655 117,74 zł, z tego: zakup usług pozostałych 5 695 621,03 zł, zakup energii 1 267 600,83 zł, zakup materiałów i wyposażenia 962 685,93 zł, odpisy na zakładowy fundusz świadczeń socjalnych 680 531,07 zł, zakup usług przez jednostki samorządu terytorialnego od innych jednostek samorządu terytorialnego 589 585,74 zł, różne opłaty i składki 504 480,38 zł, zakup środków żywności 475 102,69 zł, zakup usług remontowych 243 578,34 zł, zakup środków dydaktycznych i książek 104 248,48 zł, składki na ubezpieczenie zdrowotne 72 973,21 zł, wpłaty na Państwowy Fundusz Rehabilitacji Osób Niepełnosprawnych 71 434,00 zł, szkolenia pracowników niebędących członkami korpusu służby cywilnej 56 334,64 zł, opłaty na rzecz budżetów jednostek samorządu terytorialnego 40 985,90 zł, opłaty z tytułu zakupu usług telekomunikacyjnych 39 146,19 zł, zakup usług zdrowotnych 22 110,00 zł, podróże służbowe krajowe 12 455,10 zł, wpłaty gmin na rzecz izb rolniczych w wysokości 2 % uzyskanych wpływów z podatku rolnego oraz kwoty w wysokości 1,5 % należnego podatku rolnego na rzecz wybranego przez podatnika podmiotu uprawnionego 8 771,24 zł, wpłaty jednostek na państwowy fundusz celowy 5 000,00 zł, koszty postępowania sądowego i prokuratorskiego 4 031,16 zł, podatek od nieruchomości 2 406,00 zł, zakup towarów (w szczególności materiałów, leków, żywności) w związku z pomocą obywatelom Ukrainy 769,27 zł, pozostałe wydatki bieżące na zadania związane z pomocą obywatelom Ukrainy 442,00 zł, pozostałe podatki na rzecz budżetów jednostek samorządu terytorialnego 226,00 zł;</w:t>
      </w:r>
    </w:p>
    <w:p w:rsidR="00CA64A7" w:rsidRPr="00CA64A7" w:rsidRDefault="00CA64A7" w:rsidP="00CA64A7">
      <w:pPr>
        <w:numPr>
          <w:ilvl w:val="0"/>
          <w:numId w:val="17"/>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wydatki majątkowe zostały wykonane na poziomie 21 310 051,58 zł, tj. w 89,45% w stosunku do planu po zmianach wynoszącego 23 824 570,28 zł, z tego:</w:t>
      </w:r>
    </w:p>
    <w:p w:rsidR="00CA64A7" w:rsidRPr="00CA64A7" w:rsidRDefault="00CA64A7" w:rsidP="00CA64A7">
      <w:pPr>
        <w:numPr>
          <w:ilvl w:val="1"/>
          <w:numId w:val="17"/>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wydatki inwestycyjne i zakupy inwestycyjne – 21 310 051,58 zł, tj. 89,45% planu wynoszącego 23 824 570,28 zł,</w:t>
      </w:r>
    </w:p>
    <w:p w:rsidR="00CA64A7" w:rsidRPr="00CA64A7" w:rsidRDefault="00CA64A7" w:rsidP="00CA64A7">
      <w:pPr>
        <w:keepNext/>
        <w:spacing w:before="240" w:after="160" w:line="276" w:lineRule="auto"/>
        <w:rPr>
          <w:rFonts w:eastAsia="Arial"/>
          <w:b/>
          <w:caps/>
          <w:color w:val="0D0D0D"/>
          <w:sz w:val="24"/>
          <w:szCs w:val="24"/>
          <w:lang w:val="en-US" w:eastAsia="en-US"/>
        </w:rPr>
      </w:pPr>
      <w:r w:rsidRPr="00CA64A7">
        <w:rPr>
          <w:rFonts w:eastAsia="Arial"/>
          <w:b/>
          <w:caps/>
          <w:color w:val="0D0D0D"/>
          <w:sz w:val="24"/>
          <w:szCs w:val="24"/>
          <w:lang w:val="en-US" w:eastAsia="en-US"/>
        </w:rPr>
        <w:t>Przychody i rozchody</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t>Przychody w 2025 roku zrealizowano w łącznej kwocie 5 600 000,00 zł, (co stanowi 100,00% planu), w tym:</w:t>
      </w:r>
    </w:p>
    <w:p w:rsidR="00CA64A7" w:rsidRPr="00CA64A7" w:rsidRDefault="00CA64A7" w:rsidP="00CA64A7">
      <w:pPr>
        <w:numPr>
          <w:ilvl w:val="0"/>
          <w:numId w:val="18"/>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kredyty, pożyczki, emisja papierów wartościowych – 5 600 000,00 zł.</w:t>
      </w:r>
    </w:p>
    <w:p w:rsidR="00CA64A7" w:rsidRPr="00CA64A7" w:rsidRDefault="00CA64A7" w:rsidP="00CA64A7">
      <w:pPr>
        <w:spacing w:after="160" w:line="276" w:lineRule="auto"/>
        <w:jc w:val="both"/>
        <w:rPr>
          <w:rFonts w:eastAsia="Arial"/>
          <w:color w:val="0D0D0D"/>
          <w:sz w:val="24"/>
          <w:szCs w:val="24"/>
          <w:lang w:eastAsia="en-US"/>
        </w:rPr>
      </w:pPr>
      <w:r w:rsidRPr="00CA64A7">
        <w:rPr>
          <w:rFonts w:eastAsia="Arial"/>
          <w:color w:val="0D0D0D"/>
          <w:sz w:val="24"/>
          <w:szCs w:val="24"/>
          <w:lang w:eastAsia="en-US"/>
        </w:rPr>
        <w:lastRenderedPageBreak/>
        <w:t>Rozchody w 2025 roku zrealizowano w łącznej kwocie 1 200 000,00 zł (co stanowi 100,00% planu), w tym:</w:t>
      </w:r>
    </w:p>
    <w:p w:rsidR="00CA64A7" w:rsidRPr="004F7942" w:rsidRDefault="00CA64A7" w:rsidP="004F7942">
      <w:pPr>
        <w:numPr>
          <w:ilvl w:val="0"/>
          <w:numId w:val="19"/>
        </w:numPr>
        <w:spacing w:after="160" w:line="276" w:lineRule="auto"/>
        <w:contextualSpacing/>
        <w:jc w:val="both"/>
        <w:rPr>
          <w:rFonts w:eastAsia="Arial"/>
          <w:color w:val="0D0D0D"/>
          <w:sz w:val="24"/>
          <w:szCs w:val="24"/>
          <w:lang w:eastAsia="en-US"/>
        </w:rPr>
      </w:pPr>
      <w:r w:rsidRPr="00CA64A7">
        <w:rPr>
          <w:rFonts w:eastAsia="Arial"/>
          <w:color w:val="0D0D0D"/>
          <w:sz w:val="24"/>
          <w:szCs w:val="24"/>
          <w:lang w:eastAsia="en-US"/>
        </w:rPr>
        <w:t xml:space="preserve">Spłaty kredytów i pożyczek, wykup papierów </w:t>
      </w:r>
      <w:r w:rsidR="004F7942">
        <w:rPr>
          <w:rFonts w:eastAsia="Arial"/>
          <w:color w:val="0D0D0D"/>
          <w:sz w:val="24"/>
          <w:szCs w:val="24"/>
          <w:lang w:eastAsia="en-US"/>
        </w:rPr>
        <w:t>wartościowych – 1 200 000,00 zł</w:t>
      </w:r>
    </w:p>
    <w:p w:rsidR="00CA64A7" w:rsidRPr="00897466" w:rsidRDefault="00CA64A7" w:rsidP="00087FB7">
      <w:pPr>
        <w:pStyle w:val="Tekstpodstawowy"/>
        <w:jc w:val="left"/>
        <w:rPr>
          <w:sz w:val="22"/>
          <w:szCs w:val="22"/>
        </w:rPr>
      </w:pPr>
    </w:p>
    <w:p w:rsidR="00734E31" w:rsidRPr="00734E31" w:rsidRDefault="00087FB7" w:rsidP="00734E31">
      <w:pPr>
        <w:pStyle w:val="Tekstpodstawowy"/>
        <w:numPr>
          <w:ilvl w:val="0"/>
          <w:numId w:val="4"/>
        </w:numPr>
        <w:jc w:val="left"/>
        <w:rPr>
          <w:b/>
          <w:sz w:val="24"/>
          <w:szCs w:val="24"/>
        </w:rPr>
      </w:pPr>
      <w:r w:rsidRPr="000F428A">
        <w:rPr>
          <w:sz w:val="24"/>
          <w:szCs w:val="24"/>
        </w:rPr>
        <w:t>Dane dot</w:t>
      </w:r>
      <w:r w:rsidR="00662AF4" w:rsidRPr="000F428A">
        <w:rPr>
          <w:sz w:val="24"/>
          <w:szCs w:val="24"/>
        </w:rPr>
        <w:t xml:space="preserve">yczące wykonania budżetu za </w:t>
      </w:r>
      <w:r w:rsidR="00734E31">
        <w:rPr>
          <w:sz w:val="24"/>
          <w:szCs w:val="24"/>
        </w:rPr>
        <w:t>202</w:t>
      </w:r>
      <w:r w:rsidR="00854687">
        <w:rPr>
          <w:sz w:val="24"/>
          <w:szCs w:val="24"/>
        </w:rPr>
        <w:t>5</w:t>
      </w:r>
      <w:r w:rsidR="008A27E5" w:rsidRPr="000F428A">
        <w:rPr>
          <w:sz w:val="24"/>
          <w:szCs w:val="24"/>
        </w:rPr>
        <w:t xml:space="preserve"> r</w:t>
      </w:r>
      <w:r w:rsidR="000F428A">
        <w:rPr>
          <w:sz w:val="24"/>
          <w:szCs w:val="24"/>
        </w:rPr>
        <w:t>.</w:t>
      </w:r>
    </w:p>
    <w:p w:rsidR="00734E31" w:rsidRDefault="00734E31" w:rsidP="00734E31">
      <w:pPr>
        <w:pStyle w:val="Tekstpodstawowy"/>
        <w:jc w:val="center"/>
        <w:rPr>
          <w:b/>
          <w:sz w:val="24"/>
          <w:szCs w:val="24"/>
        </w:rPr>
      </w:pPr>
    </w:p>
    <w:tbl>
      <w:tblPr>
        <w:tblW w:w="9322" w:type="dxa"/>
        <w:tblLook w:val="04A0" w:firstRow="1" w:lastRow="0" w:firstColumn="1" w:lastColumn="0" w:noHBand="0" w:noVBand="1"/>
      </w:tblPr>
      <w:tblGrid>
        <w:gridCol w:w="2516"/>
        <w:gridCol w:w="1842"/>
        <w:gridCol w:w="1704"/>
        <w:gridCol w:w="1699"/>
        <w:gridCol w:w="1561"/>
      </w:tblGrid>
      <w:tr w:rsidR="00854687" w:rsidRPr="00854687" w:rsidTr="00CA64A7">
        <w:tc>
          <w:tcPr>
            <w:tcW w:w="2516"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sz w:val="22"/>
                <w:szCs w:val="22"/>
              </w:rPr>
            </w:pPr>
          </w:p>
          <w:p w:rsidR="00854687" w:rsidRPr="00854687" w:rsidRDefault="00854687" w:rsidP="00854687">
            <w:pPr>
              <w:jc w:val="center"/>
              <w:rPr>
                <w:sz w:val="22"/>
                <w:szCs w:val="22"/>
              </w:rPr>
            </w:pPr>
            <w:r w:rsidRPr="00854687">
              <w:rPr>
                <w:sz w:val="22"/>
                <w:szCs w:val="22"/>
              </w:rPr>
              <w:t>Wyszczególnienie</w:t>
            </w:r>
          </w:p>
        </w:tc>
        <w:tc>
          <w:tcPr>
            <w:tcW w:w="1842"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sz w:val="22"/>
                <w:szCs w:val="22"/>
              </w:rPr>
            </w:pPr>
          </w:p>
          <w:p w:rsidR="00854687" w:rsidRPr="00854687" w:rsidRDefault="00854687" w:rsidP="00854687">
            <w:pPr>
              <w:jc w:val="center"/>
              <w:rPr>
                <w:sz w:val="22"/>
                <w:szCs w:val="22"/>
              </w:rPr>
            </w:pPr>
            <w:r w:rsidRPr="00854687">
              <w:rPr>
                <w:sz w:val="22"/>
                <w:szCs w:val="22"/>
              </w:rPr>
              <w:t>Plan początkowy</w:t>
            </w:r>
          </w:p>
        </w:tc>
        <w:tc>
          <w:tcPr>
            <w:tcW w:w="1704"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sz w:val="22"/>
                <w:szCs w:val="22"/>
              </w:rPr>
            </w:pPr>
          </w:p>
          <w:p w:rsidR="00854687" w:rsidRPr="00854687" w:rsidRDefault="00854687" w:rsidP="00854687">
            <w:pPr>
              <w:jc w:val="center"/>
              <w:rPr>
                <w:sz w:val="22"/>
                <w:szCs w:val="22"/>
              </w:rPr>
            </w:pPr>
            <w:r w:rsidRPr="00854687">
              <w:rPr>
                <w:sz w:val="22"/>
                <w:szCs w:val="22"/>
              </w:rPr>
              <w:t>Plan po zmianach</w:t>
            </w:r>
          </w:p>
        </w:tc>
        <w:tc>
          <w:tcPr>
            <w:tcW w:w="1699"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sz w:val="22"/>
                <w:szCs w:val="22"/>
              </w:rPr>
            </w:pPr>
          </w:p>
          <w:p w:rsidR="00854687" w:rsidRPr="00854687" w:rsidRDefault="00854687" w:rsidP="00854687">
            <w:pPr>
              <w:jc w:val="center"/>
              <w:rPr>
                <w:sz w:val="22"/>
                <w:szCs w:val="22"/>
              </w:rPr>
            </w:pPr>
            <w:r w:rsidRPr="00854687">
              <w:rPr>
                <w:sz w:val="22"/>
                <w:szCs w:val="22"/>
              </w:rPr>
              <w:t>Wykonanie</w:t>
            </w:r>
          </w:p>
          <w:p w:rsidR="00854687" w:rsidRPr="00854687" w:rsidRDefault="00854687" w:rsidP="00854687">
            <w:pPr>
              <w:jc w:val="center"/>
              <w:rPr>
                <w:sz w:val="22"/>
                <w:szCs w:val="22"/>
              </w:rPr>
            </w:pPr>
          </w:p>
        </w:tc>
        <w:tc>
          <w:tcPr>
            <w:tcW w:w="1561"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sz w:val="22"/>
                <w:szCs w:val="22"/>
              </w:rPr>
            </w:pPr>
          </w:p>
          <w:p w:rsidR="00854687" w:rsidRPr="00854687" w:rsidRDefault="00854687" w:rsidP="00854687">
            <w:pPr>
              <w:jc w:val="center"/>
              <w:rPr>
                <w:sz w:val="22"/>
                <w:szCs w:val="22"/>
              </w:rPr>
            </w:pPr>
            <w:r w:rsidRPr="00854687">
              <w:rPr>
                <w:sz w:val="22"/>
                <w:szCs w:val="22"/>
              </w:rPr>
              <w:t>% wykonanie</w:t>
            </w:r>
          </w:p>
          <w:p w:rsidR="00854687" w:rsidRPr="00854687" w:rsidRDefault="00854687" w:rsidP="00854687">
            <w:pPr>
              <w:jc w:val="center"/>
              <w:rPr>
                <w:sz w:val="22"/>
                <w:szCs w:val="22"/>
              </w:rPr>
            </w:pPr>
            <w:r w:rsidRPr="00854687">
              <w:rPr>
                <w:sz w:val="22"/>
                <w:szCs w:val="22"/>
              </w:rPr>
              <w:t>(4:3)</w:t>
            </w:r>
          </w:p>
        </w:tc>
      </w:tr>
      <w:tr w:rsidR="00854687" w:rsidRPr="00854687" w:rsidTr="00CA64A7">
        <w:tc>
          <w:tcPr>
            <w:tcW w:w="2516"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sz w:val="18"/>
                <w:szCs w:val="18"/>
              </w:rPr>
            </w:pPr>
            <w:r w:rsidRPr="00854687">
              <w:rPr>
                <w:sz w:val="18"/>
                <w:szCs w:val="18"/>
              </w:rPr>
              <w:t>1</w:t>
            </w:r>
          </w:p>
        </w:tc>
        <w:tc>
          <w:tcPr>
            <w:tcW w:w="1842"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sz w:val="18"/>
                <w:szCs w:val="18"/>
              </w:rPr>
            </w:pPr>
            <w:r w:rsidRPr="00854687">
              <w:rPr>
                <w:sz w:val="18"/>
                <w:szCs w:val="18"/>
              </w:rPr>
              <w:t>2</w:t>
            </w:r>
          </w:p>
        </w:tc>
        <w:tc>
          <w:tcPr>
            <w:tcW w:w="1704"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sz w:val="18"/>
                <w:szCs w:val="18"/>
              </w:rPr>
            </w:pPr>
            <w:r w:rsidRPr="00854687">
              <w:rPr>
                <w:sz w:val="18"/>
                <w:szCs w:val="18"/>
              </w:rPr>
              <w:t>3</w:t>
            </w:r>
          </w:p>
        </w:tc>
        <w:tc>
          <w:tcPr>
            <w:tcW w:w="1699"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sz w:val="18"/>
                <w:szCs w:val="18"/>
              </w:rPr>
            </w:pPr>
            <w:r w:rsidRPr="00854687">
              <w:rPr>
                <w:sz w:val="18"/>
                <w:szCs w:val="18"/>
              </w:rPr>
              <w:t>4</w:t>
            </w:r>
          </w:p>
        </w:tc>
        <w:tc>
          <w:tcPr>
            <w:tcW w:w="1561"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sz w:val="18"/>
                <w:szCs w:val="18"/>
              </w:rPr>
            </w:pPr>
            <w:r w:rsidRPr="00854687">
              <w:rPr>
                <w:sz w:val="18"/>
                <w:szCs w:val="18"/>
              </w:rPr>
              <w:t>5</w:t>
            </w:r>
          </w:p>
        </w:tc>
      </w:tr>
      <w:tr w:rsidR="00854687" w:rsidRPr="00854687" w:rsidTr="00CA64A7">
        <w:trPr>
          <w:trHeight w:val="491"/>
        </w:trPr>
        <w:tc>
          <w:tcPr>
            <w:tcW w:w="2516"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both"/>
              <w:rPr>
                <w:b/>
                <w:sz w:val="24"/>
                <w:szCs w:val="24"/>
              </w:rPr>
            </w:pPr>
            <w:r w:rsidRPr="00854687">
              <w:rPr>
                <w:b/>
                <w:sz w:val="24"/>
                <w:szCs w:val="24"/>
              </w:rPr>
              <w:t>Dochody ogółem:</w:t>
            </w:r>
          </w:p>
          <w:p w:rsidR="00854687" w:rsidRPr="00854687" w:rsidRDefault="00854687" w:rsidP="00854687">
            <w:pPr>
              <w:jc w:val="both"/>
              <w:rPr>
                <w:b/>
                <w:sz w:val="24"/>
                <w:szCs w:val="24"/>
              </w:rPr>
            </w:pPr>
            <w:r w:rsidRPr="00854687">
              <w:rPr>
                <w:b/>
                <w:sz w:val="24"/>
                <w:szCs w:val="24"/>
              </w:rPr>
              <w:t>w tym:</w:t>
            </w:r>
          </w:p>
          <w:p w:rsidR="00854687" w:rsidRPr="00854687" w:rsidRDefault="00854687" w:rsidP="00854687">
            <w:pPr>
              <w:jc w:val="both"/>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b/>
                <w:sz w:val="24"/>
                <w:szCs w:val="24"/>
              </w:rPr>
            </w:pPr>
            <w:r w:rsidRPr="00854687">
              <w:rPr>
                <w:b/>
                <w:sz w:val="24"/>
                <w:szCs w:val="24"/>
              </w:rPr>
              <w:t>62.274.820,61</w:t>
            </w:r>
          </w:p>
        </w:tc>
        <w:tc>
          <w:tcPr>
            <w:tcW w:w="1704"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both"/>
              <w:rPr>
                <w:b/>
                <w:sz w:val="24"/>
                <w:szCs w:val="24"/>
              </w:rPr>
            </w:pPr>
            <w:r w:rsidRPr="00854687">
              <w:rPr>
                <w:b/>
                <w:sz w:val="24"/>
                <w:szCs w:val="24"/>
              </w:rPr>
              <w:t>57.965.414,29</w:t>
            </w:r>
          </w:p>
        </w:tc>
        <w:tc>
          <w:tcPr>
            <w:tcW w:w="1699"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b/>
                <w:sz w:val="24"/>
                <w:szCs w:val="24"/>
              </w:rPr>
            </w:pPr>
            <w:r w:rsidRPr="00854687">
              <w:rPr>
                <w:b/>
                <w:sz w:val="24"/>
                <w:szCs w:val="24"/>
              </w:rPr>
              <w:t>53.448.420,64</w:t>
            </w:r>
          </w:p>
        </w:tc>
        <w:tc>
          <w:tcPr>
            <w:tcW w:w="1561"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b/>
                <w:sz w:val="24"/>
                <w:szCs w:val="24"/>
              </w:rPr>
            </w:pPr>
            <w:r w:rsidRPr="00854687">
              <w:rPr>
                <w:b/>
                <w:sz w:val="24"/>
                <w:szCs w:val="24"/>
              </w:rPr>
              <w:t>92,91</w:t>
            </w:r>
          </w:p>
        </w:tc>
      </w:tr>
      <w:tr w:rsidR="00854687" w:rsidRPr="00854687" w:rsidTr="00CA64A7">
        <w:trPr>
          <w:trHeight w:val="417"/>
        </w:trPr>
        <w:tc>
          <w:tcPr>
            <w:tcW w:w="2516"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both"/>
              <w:rPr>
                <w:sz w:val="24"/>
                <w:szCs w:val="24"/>
              </w:rPr>
            </w:pPr>
            <w:r w:rsidRPr="00854687">
              <w:rPr>
                <w:sz w:val="24"/>
                <w:szCs w:val="24"/>
              </w:rPr>
              <w:t>- bieżące</w:t>
            </w:r>
          </w:p>
        </w:tc>
        <w:tc>
          <w:tcPr>
            <w:tcW w:w="1842"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sz w:val="24"/>
                <w:szCs w:val="24"/>
              </w:rPr>
            </w:pPr>
            <w:r w:rsidRPr="00854687">
              <w:rPr>
                <w:sz w:val="24"/>
                <w:szCs w:val="24"/>
              </w:rPr>
              <w:t>38.036.818,01</w:t>
            </w:r>
          </w:p>
        </w:tc>
        <w:tc>
          <w:tcPr>
            <w:tcW w:w="1704"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sz w:val="24"/>
                <w:szCs w:val="24"/>
              </w:rPr>
            </w:pPr>
            <w:r w:rsidRPr="00854687">
              <w:rPr>
                <w:sz w:val="24"/>
                <w:szCs w:val="24"/>
              </w:rPr>
              <w:t>41.531.497,85</w:t>
            </w:r>
          </w:p>
        </w:tc>
        <w:tc>
          <w:tcPr>
            <w:tcW w:w="1699"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both"/>
              <w:rPr>
                <w:sz w:val="24"/>
                <w:szCs w:val="24"/>
              </w:rPr>
            </w:pPr>
            <w:r w:rsidRPr="00854687">
              <w:rPr>
                <w:sz w:val="24"/>
                <w:szCs w:val="24"/>
              </w:rPr>
              <w:t>39.655.364,47</w:t>
            </w:r>
          </w:p>
        </w:tc>
        <w:tc>
          <w:tcPr>
            <w:tcW w:w="1561"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sz w:val="24"/>
                <w:szCs w:val="24"/>
              </w:rPr>
            </w:pPr>
            <w:r w:rsidRPr="00854687">
              <w:rPr>
                <w:sz w:val="24"/>
                <w:szCs w:val="24"/>
              </w:rPr>
              <w:t>95,48</w:t>
            </w:r>
          </w:p>
        </w:tc>
      </w:tr>
      <w:tr w:rsidR="00854687" w:rsidRPr="00854687" w:rsidTr="00CA64A7">
        <w:trPr>
          <w:trHeight w:val="410"/>
        </w:trPr>
        <w:tc>
          <w:tcPr>
            <w:tcW w:w="2516"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both"/>
              <w:rPr>
                <w:sz w:val="24"/>
                <w:szCs w:val="24"/>
              </w:rPr>
            </w:pPr>
            <w:r w:rsidRPr="00854687">
              <w:rPr>
                <w:sz w:val="24"/>
                <w:szCs w:val="24"/>
              </w:rPr>
              <w:t>- majątkowe</w:t>
            </w:r>
          </w:p>
        </w:tc>
        <w:tc>
          <w:tcPr>
            <w:tcW w:w="1842"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sz w:val="24"/>
                <w:szCs w:val="24"/>
              </w:rPr>
            </w:pPr>
            <w:r w:rsidRPr="00854687">
              <w:rPr>
                <w:sz w:val="24"/>
                <w:szCs w:val="24"/>
              </w:rPr>
              <w:t>24.238.002,60</w:t>
            </w:r>
          </w:p>
        </w:tc>
        <w:tc>
          <w:tcPr>
            <w:tcW w:w="1704"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sz w:val="24"/>
                <w:szCs w:val="24"/>
              </w:rPr>
            </w:pPr>
            <w:r w:rsidRPr="00854687">
              <w:rPr>
                <w:sz w:val="24"/>
                <w:szCs w:val="24"/>
              </w:rPr>
              <w:t>16.433.916,44</w:t>
            </w:r>
          </w:p>
        </w:tc>
        <w:tc>
          <w:tcPr>
            <w:tcW w:w="1699"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sz w:val="24"/>
                <w:szCs w:val="24"/>
              </w:rPr>
            </w:pPr>
            <w:r w:rsidRPr="00854687">
              <w:rPr>
                <w:sz w:val="24"/>
                <w:szCs w:val="24"/>
              </w:rPr>
              <w:t>13.793.056,17</w:t>
            </w:r>
          </w:p>
        </w:tc>
        <w:tc>
          <w:tcPr>
            <w:tcW w:w="1561"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sz w:val="24"/>
                <w:szCs w:val="24"/>
              </w:rPr>
            </w:pPr>
            <w:r w:rsidRPr="00854687">
              <w:rPr>
                <w:sz w:val="24"/>
                <w:szCs w:val="24"/>
              </w:rPr>
              <w:t>83,93</w:t>
            </w:r>
          </w:p>
        </w:tc>
      </w:tr>
      <w:tr w:rsidR="00854687" w:rsidRPr="00854687" w:rsidTr="00CA64A7">
        <w:trPr>
          <w:trHeight w:val="707"/>
        </w:trPr>
        <w:tc>
          <w:tcPr>
            <w:tcW w:w="2516"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both"/>
              <w:rPr>
                <w:b/>
                <w:sz w:val="24"/>
                <w:szCs w:val="24"/>
              </w:rPr>
            </w:pPr>
            <w:r w:rsidRPr="00854687">
              <w:rPr>
                <w:b/>
                <w:sz w:val="24"/>
                <w:szCs w:val="24"/>
              </w:rPr>
              <w:t xml:space="preserve">Wydatki ogółem:         </w:t>
            </w:r>
          </w:p>
          <w:p w:rsidR="00854687" w:rsidRPr="00854687" w:rsidRDefault="00854687" w:rsidP="00854687">
            <w:pPr>
              <w:jc w:val="both"/>
              <w:rPr>
                <w:b/>
                <w:sz w:val="24"/>
                <w:szCs w:val="24"/>
              </w:rPr>
            </w:pPr>
            <w:r w:rsidRPr="00854687">
              <w:rPr>
                <w:b/>
                <w:sz w:val="24"/>
                <w:szCs w:val="24"/>
              </w:rPr>
              <w:t>w tym:</w:t>
            </w:r>
          </w:p>
        </w:tc>
        <w:tc>
          <w:tcPr>
            <w:tcW w:w="1842"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b/>
                <w:sz w:val="24"/>
                <w:szCs w:val="24"/>
              </w:rPr>
            </w:pPr>
            <w:r w:rsidRPr="00854687">
              <w:rPr>
                <w:b/>
                <w:sz w:val="24"/>
                <w:szCs w:val="24"/>
              </w:rPr>
              <w:t>61.074.820,61</w:t>
            </w:r>
          </w:p>
        </w:tc>
        <w:tc>
          <w:tcPr>
            <w:tcW w:w="1704"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b/>
                <w:sz w:val="24"/>
                <w:szCs w:val="24"/>
              </w:rPr>
            </w:pPr>
            <w:r w:rsidRPr="00854687">
              <w:rPr>
                <w:b/>
                <w:sz w:val="24"/>
                <w:szCs w:val="24"/>
              </w:rPr>
              <w:t>62.365.414,29</w:t>
            </w:r>
          </w:p>
        </w:tc>
        <w:tc>
          <w:tcPr>
            <w:tcW w:w="1699"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b/>
                <w:sz w:val="24"/>
                <w:szCs w:val="24"/>
              </w:rPr>
            </w:pPr>
            <w:r w:rsidRPr="00854687">
              <w:rPr>
                <w:b/>
                <w:sz w:val="24"/>
                <w:szCs w:val="24"/>
              </w:rPr>
              <w:t>56.759.002,04</w:t>
            </w:r>
          </w:p>
        </w:tc>
        <w:tc>
          <w:tcPr>
            <w:tcW w:w="1561"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b/>
                <w:sz w:val="24"/>
                <w:szCs w:val="24"/>
              </w:rPr>
            </w:pPr>
            <w:r w:rsidRPr="00854687">
              <w:rPr>
                <w:b/>
                <w:sz w:val="24"/>
                <w:szCs w:val="24"/>
              </w:rPr>
              <w:t>91,01</w:t>
            </w:r>
          </w:p>
        </w:tc>
      </w:tr>
      <w:tr w:rsidR="00854687" w:rsidRPr="00854687" w:rsidTr="00CA64A7">
        <w:trPr>
          <w:trHeight w:val="420"/>
        </w:trPr>
        <w:tc>
          <w:tcPr>
            <w:tcW w:w="2516"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both"/>
              <w:rPr>
                <w:sz w:val="24"/>
                <w:szCs w:val="24"/>
              </w:rPr>
            </w:pPr>
            <w:r w:rsidRPr="00854687">
              <w:rPr>
                <w:sz w:val="24"/>
                <w:szCs w:val="24"/>
              </w:rPr>
              <w:t>- bieżące</w:t>
            </w:r>
          </w:p>
        </w:tc>
        <w:tc>
          <w:tcPr>
            <w:tcW w:w="1842"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sz w:val="24"/>
                <w:szCs w:val="24"/>
              </w:rPr>
            </w:pPr>
            <w:r w:rsidRPr="00854687">
              <w:rPr>
                <w:sz w:val="24"/>
                <w:szCs w:val="24"/>
              </w:rPr>
              <w:t>35.371.481,93</w:t>
            </w:r>
          </w:p>
        </w:tc>
        <w:tc>
          <w:tcPr>
            <w:tcW w:w="1704"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sz w:val="24"/>
                <w:szCs w:val="24"/>
              </w:rPr>
            </w:pPr>
            <w:r w:rsidRPr="00854687">
              <w:rPr>
                <w:sz w:val="24"/>
                <w:szCs w:val="24"/>
              </w:rPr>
              <w:t>38.540.844,01</w:t>
            </w:r>
          </w:p>
        </w:tc>
        <w:tc>
          <w:tcPr>
            <w:tcW w:w="1699"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sz w:val="24"/>
                <w:szCs w:val="24"/>
              </w:rPr>
            </w:pPr>
            <w:r w:rsidRPr="00854687">
              <w:rPr>
                <w:sz w:val="24"/>
                <w:szCs w:val="24"/>
              </w:rPr>
              <w:t>35.448.950,46</w:t>
            </w:r>
          </w:p>
        </w:tc>
        <w:tc>
          <w:tcPr>
            <w:tcW w:w="1561"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sz w:val="24"/>
                <w:szCs w:val="24"/>
              </w:rPr>
            </w:pPr>
            <w:r w:rsidRPr="00854687">
              <w:rPr>
                <w:sz w:val="24"/>
                <w:szCs w:val="24"/>
              </w:rPr>
              <w:t>91,98</w:t>
            </w:r>
          </w:p>
        </w:tc>
      </w:tr>
      <w:tr w:rsidR="00854687" w:rsidRPr="00854687" w:rsidTr="00CA64A7">
        <w:trPr>
          <w:trHeight w:val="398"/>
        </w:trPr>
        <w:tc>
          <w:tcPr>
            <w:tcW w:w="2516"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both"/>
              <w:rPr>
                <w:sz w:val="24"/>
                <w:szCs w:val="24"/>
              </w:rPr>
            </w:pPr>
            <w:r w:rsidRPr="00854687">
              <w:rPr>
                <w:sz w:val="24"/>
                <w:szCs w:val="24"/>
              </w:rPr>
              <w:t>- majątkowe</w:t>
            </w:r>
          </w:p>
        </w:tc>
        <w:tc>
          <w:tcPr>
            <w:tcW w:w="1842"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sz w:val="24"/>
                <w:szCs w:val="24"/>
              </w:rPr>
            </w:pPr>
            <w:r w:rsidRPr="00854687">
              <w:rPr>
                <w:sz w:val="24"/>
                <w:szCs w:val="24"/>
              </w:rPr>
              <w:t>25.703.338,68</w:t>
            </w:r>
          </w:p>
        </w:tc>
        <w:tc>
          <w:tcPr>
            <w:tcW w:w="1704"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sz w:val="24"/>
                <w:szCs w:val="24"/>
              </w:rPr>
            </w:pPr>
            <w:r w:rsidRPr="00854687">
              <w:rPr>
                <w:sz w:val="24"/>
                <w:szCs w:val="24"/>
              </w:rPr>
              <w:t>23.824.570,28</w:t>
            </w:r>
          </w:p>
        </w:tc>
        <w:tc>
          <w:tcPr>
            <w:tcW w:w="1699"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sz w:val="24"/>
                <w:szCs w:val="24"/>
              </w:rPr>
            </w:pPr>
            <w:r w:rsidRPr="00854687">
              <w:rPr>
                <w:sz w:val="24"/>
                <w:szCs w:val="24"/>
              </w:rPr>
              <w:t>21.310.051,58</w:t>
            </w:r>
          </w:p>
        </w:tc>
        <w:tc>
          <w:tcPr>
            <w:tcW w:w="1561"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sz w:val="24"/>
                <w:szCs w:val="24"/>
              </w:rPr>
            </w:pPr>
            <w:r w:rsidRPr="00854687">
              <w:rPr>
                <w:sz w:val="24"/>
                <w:szCs w:val="24"/>
              </w:rPr>
              <w:t>89,45</w:t>
            </w:r>
          </w:p>
        </w:tc>
      </w:tr>
      <w:tr w:rsidR="00854687" w:rsidRPr="00854687" w:rsidTr="00CA64A7">
        <w:trPr>
          <w:trHeight w:val="1875"/>
        </w:trPr>
        <w:tc>
          <w:tcPr>
            <w:tcW w:w="2516"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both"/>
              <w:rPr>
                <w:b/>
                <w:sz w:val="20"/>
                <w:szCs w:val="20"/>
              </w:rPr>
            </w:pPr>
            <w:r w:rsidRPr="00854687">
              <w:rPr>
                <w:b/>
                <w:sz w:val="20"/>
                <w:szCs w:val="20"/>
              </w:rPr>
              <w:t>Przychody:</w:t>
            </w:r>
          </w:p>
          <w:p w:rsidR="00854687" w:rsidRPr="00854687" w:rsidRDefault="00854687" w:rsidP="00854687">
            <w:pPr>
              <w:jc w:val="both"/>
              <w:rPr>
                <w:b/>
                <w:sz w:val="20"/>
                <w:szCs w:val="20"/>
              </w:rPr>
            </w:pPr>
          </w:p>
          <w:p w:rsidR="00854687" w:rsidRPr="00854687" w:rsidRDefault="00854687" w:rsidP="00854687">
            <w:pPr>
              <w:rPr>
                <w:sz w:val="20"/>
                <w:szCs w:val="20"/>
              </w:rPr>
            </w:pPr>
            <w:r w:rsidRPr="00854687">
              <w:rPr>
                <w:sz w:val="20"/>
                <w:szCs w:val="20"/>
              </w:rPr>
              <w:t>- niewykorzystane śr.  pieniężne związane ze szczególnymi zasadami wykonywania budżetu *</w:t>
            </w:r>
          </w:p>
          <w:p w:rsidR="00854687" w:rsidRPr="00854687" w:rsidRDefault="00854687" w:rsidP="00854687">
            <w:pPr>
              <w:rPr>
                <w:sz w:val="20"/>
                <w:szCs w:val="20"/>
              </w:rPr>
            </w:pPr>
          </w:p>
          <w:p w:rsidR="00854687" w:rsidRPr="00854687" w:rsidRDefault="00854687" w:rsidP="00854687">
            <w:pPr>
              <w:rPr>
                <w:sz w:val="20"/>
                <w:szCs w:val="20"/>
              </w:rPr>
            </w:pPr>
            <w:r w:rsidRPr="00854687">
              <w:rPr>
                <w:sz w:val="20"/>
                <w:szCs w:val="20"/>
              </w:rPr>
              <w:t>- wolne środki **</w:t>
            </w:r>
          </w:p>
          <w:p w:rsidR="00854687" w:rsidRPr="00854687" w:rsidRDefault="00854687" w:rsidP="00854687">
            <w:pPr>
              <w:jc w:val="both"/>
              <w:rPr>
                <w:b/>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b/>
                <w:sz w:val="20"/>
                <w:szCs w:val="20"/>
              </w:rPr>
            </w:pPr>
            <w:r w:rsidRPr="00854687">
              <w:rPr>
                <w:b/>
                <w:sz w:val="20"/>
                <w:szCs w:val="20"/>
              </w:rPr>
              <w:t>0,00</w:t>
            </w:r>
          </w:p>
        </w:tc>
        <w:tc>
          <w:tcPr>
            <w:tcW w:w="1704"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b/>
                <w:sz w:val="20"/>
                <w:szCs w:val="20"/>
              </w:rPr>
            </w:pPr>
            <w:r w:rsidRPr="00854687">
              <w:rPr>
                <w:b/>
                <w:sz w:val="20"/>
                <w:szCs w:val="20"/>
              </w:rPr>
              <w:t>5.600.000,00</w:t>
            </w:r>
          </w:p>
          <w:p w:rsidR="00854687" w:rsidRPr="00854687" w:rsidRDefault="00854687" w:rsidP="00854687">
            <w:pPr>
              <w:jc w:val="center"/>
              <w:rPr>
                <w:b/>
                <w:sz w:val="20"/>
                <w:szCs w:val="20"/>
              </w:rPr>
            </w:pPr>
          </w:p>
          <w:p w:rsidR="00854687" w:rsidRPr="00854687" w:rsidRDefault="00854687" w:rsidP="00854687">
            <w:pPr>
              <w:jc w:val="center"/>
              <w:rPr>
                <w:sz w:val="20"/>
                <w:szCs w:val="20"/>
              </w:rPr>
            </w:pPr>
          </w:p>
          <w:p w:rsidR="00854687" w:rsidRPr="00854687" w:rsidRDefault="00854687" w:rsidP="00854687">
            <w:pPr>
              <w:jc w:val="center"/>
              <w:rPr>
                <w:sz w:val="20"/>
                <w:szCs w:val="20"/>
              </w:rPr>
            </w:pPr>
            <w:r w:rsidRPr="00854687">
              <w:rPr>
                <w:sz w:val="20"/>
                <w:szCs w:val="20"/>
              </w:rPr>
              <w:t>0,00*</w:t>
            </w:r>
          </w:p>
          <w:p w:rsidR="00854687" w:rsidRPr="00854687" w:rsidRDefault="00854687" w:rsidP="00854687">
            <w:pPr>
              <w:jc w:val="center"/>
              <w:rPr>
                <w:sz w:val="20"/>
                <w:szCs w:val="20"/>
              </w:rPr>
            </w:pPr>
          </w:p>
          <w:p w:rsidR="00854687" w:rsidRPr="00854687" w:rsidRDefault="00854687" w:rsidP="00854687">
            <w:pPr>
              <w:jc w:val="center"/>
              <w:rPr>
                <w:sz w:val="20"/>
                <w:szCs w:val="20"/>
              </w:rPr>
            </w:pPr>
          </w:p>
          <w:p w:rsidR="00854687" w:rsidRPr="00854687" w:rsidRDefault="00854687" w:rsidP="00854687">
            <w:pPr>
              <w:jc w:val="center"/>
              <w:rPr>
                <w:sz w:val="20"/>
                <w:szCs w:val="20"/>
              </w:rPr>
            </w:pPr>
          </w:p>
          <w:p w:rsidR="00854687" w:rsidRPr="00854687" w:rsidRDefault="00854687" w:rsidP="00854687">
            <w:pPr>
              <w:jc w:val="center"/>
              <w:rPr>
                <w:sz w:val="20"/>
                <w:szCs w:val="20"/>
              </w:rPr>
            </w:pPr>
            <w:r w:rsidRPr="00854687">
              <w:rPr>
                <w:sz w:val="20"/>
                <w:szCs w:val="20"/>
              </w:rPr>
              <w:t>0,00</w:t>
            </w:r>
            <w:r w:rsidRPr="00854687">
              <w:rPr>
                <w:b/>
                <w:bCs/>
                <w:sz w:val="20"/>
                <w:szCs w:val="20"/>
              </w:rPr>
              <w:t>**</w:t>
            </w:r>
          </w:p>
        </w:tc>
        <w:tc>
          <w:tcPr>
            <w:tcW w:w="1699"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b/>
                <w:sz w:val="20"/>
                <w:szCs w:val="20"/>
              </w:rPr>
            </w:pPr>
            <w:r w:rsidRPr="00854687">
              <w:rPr>
                <w:b/>
                <w:sz w:val="20"/>
                <w:szCs w:val="20"/>
              </w:rPr>
              <w:t>5.600.000,00</w:t>
            </w:r>
          </w:p>
          <w:p w:rsidR="00854687" w:rsidRPr="00854687" w:rsidRDefault="00854687" w:rsidP="00854687">
            <w:pPr>
              <w:jc w:val="center"/>
              <w:rPr>
                <w:b/>
                <w:sz w:val="20"/>
                <w:szCs w:val="20"/>
              </w:rPr>
            </w:pPr>
          </w:p>
          <w:p w:rsidR="00854687" w:rsidRPr="00854687" w:rsidRDefault="00854687" w:rsidP="00854687">
            <w:pPr>
              <w:jc w:val="center"/>
              <w:rPr>
                <w:sz w:val="20"/>
                <w:szCs w:val="20"/>
              </w:rPr>
            </w:pPr>
          </w:p>
          <w:p w:rsidR="00854687" w:rsidRPr="00854687" w:rsidRDefault="00854687" w:rsidP="00854687">
            <w:pPr>
              <w:jc w:val="center"/>
              <w:rPr>
                <w:sz w:val="20"/>
                <w:szCs w:val="20"/>
              </w:rPr>
            </w:pPr>
            <w:r w:rsidRPr="00854687">
              <w:rPr>
                <w:sz w:val="20"/>
                <w:szCs w:val="20"/>
              </w:rPr>
              <w:t>0,00*</w:t>
            </w:r>
          </w:p>
          <w:p w:rsidR="00854687" w:rsidRPr="00854687" w:rsidRDefault="00854687" w:rsidP="00854687">
            <w:pPr>
              <w:jc w:val="center"/>
              <w:rPr>
                <w:sz w:val="20"/>
                <w:szCs w:val="20"/>
              </w:rPr>
            </w:pPr>
          </w:p>
          <w:p w:rsidR="00854687" w:rsidRPr="00854687" w:rsidRDefault="00854687" w:rsidP="00854687">
            <w:pPr>
              <w:jc w:val="center"/>
              <w:rPr>
                <w:sz w:val="20"/>
                <w:szCs w:val="20"/>
              </w:rPr>
            </w:pPr>
          </w:p>
          <w:p w:rsidR="00854687" w:rsidRPr="00854687" w:rsidRDefault="00854687" w:rsidP="00854687">
            <w:pPr>
              <w:jc w:val="center"/>
              <w:rPr>
                <w:sz w:val="20"/>
                <w:szCs w:val="20"/>
              </w:rPr>
            </w:pPr>
          </w:p>
          <w:p w:rsidR="00854687" w:rsidRPr="00854687" w:rsidRDefault="00854687" w:rsidP="00854687">
            <w:pPr>
              <w:jc w:val="center"/>
              <w:rPr>
                <w:sz w:val="20"/>
                <w:szCs w:val="20"/>
              </w:rPr>
            </w:pPr>
            <w:r w:rsidRPr="00854687">
              <w:rPr>
                <w:sz w:val="20"/>
                <w:szCs w:val="20"/>
              </w:rPr>
              <w:t>0,00</w:t>
            </w:r>
            <w:r w:rsidRPr="00854687">
              <w:rPr>
                <w:b/>
                <w:bCs/>
                <w:sz w:val="20"/>
                <w:szCs w:val="20"/>
              </w:rPr>
              <w:t>**</w:t>
            </w:r>
          </w:p>
        </w:tc>
        <w:tc>
          <w:tcPr>
            <w:tcW w:w="1561"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sz w:val="20"/>
                <w:szCs w:val="20"/>
              </w:rPr>
            </w:pPr>
            <w:r w:rsidRPr="00854687">
              <w:rPr>
                <w:sz w:val="20"/>
                <w:szCs w:val="20"/>
              </w:rPr>
              <w:t>100,00</w:t>
            </w:r>
          </w:p>
        </w:tc>
      </w:tr>
      <w:tr w:rsidR="00854687" w:rsidRPr="00854687" w:rsidTr="00CA64A7">
        <w:trPr>
          <w:trHeight w:val="398"/>
        </w:trPr>
        <w:tc>
          <w:tcPr>
            <w:tcW w:w="2516"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both"/>
              <w:rPr>
                <w:b/>
                <w:sz w:val="24"/>
                <w:szCs w:val="24"/>
              </w:rPr>
            </w:pPr>
          </w:p>
          <w:p w:rsidR="00854687" w:rsidRPr="00854687" w:rsidRDefault="00854687" w:rsidP="00854687">
            <w:pPr>
              <w:jc w:val="both"/>
              <w:rPr>
                <w:b/>
                <w:sz w:val="24"/>
                <w:szCs w:val="24"/>
              </w:rPr>
            </w:pPr>
            <w:r w:rsidRPr="00854687">
              <w:rPr>
                <w:b/>
                <w:sz w:val="24"/>
                <w:szCs w:val="24"/>
              </w:rPr>
              <w:t>Rozchody</w:t>
            </w:r>
          </w:p>
          <w:p w:rsidR="00854687" w:rsidRPr="00854687" w:rsidRDefault="00854687" w:rsidP="00854687">
            <w:pPr>
              <w:jc w:val="both"/>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b/>
                <w:sz w:val="24"/>
                <w:szCs w:val="24"/>
              </w:rPr>
            </w:pPr>
          </w:p>
          <w:p w:rsidR="00854687" w:rsidRPr="00854687" w:rsidRDefault="00854687" w:rsidP="00854687">
            <w:pPr>
              <w:jc w:val="right"/>
              <w:rPr>
                <w:b/>
                <w:sz w:val="24"/>
                <w:szCs w:val="24"/>
              </w:rPr>
            </w:pPr>
            <w:r w:rsidRPr="00854687">
              <w:rPr>
                <w:b/>
                <w:sz w:val="24"/>
                <w:szCs w:val="24"/>
              </w:rPr>
              <w:t>1.200.000,00</w:t>
            </w:r>
          </w:p>
        </w:tc>
        <w:tc>
          <w:tcPr>
            <w:tcW w:w="1704"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b/>
                <w:sz w:val="24"/>
                <w:szCs w:val="24"/>
              </w:rPr>
            </w:pPr>
          </w:p>
          <w:p w:rsidR="00854687" w:rsidRPr="00854687" w:rsidRDefault="00854687" w:rsidP="00854687">
            <w:pPr>
              <w:jc w:val="right"/>
              <w:rPr>
                <w:b/>
                <w:sz w:val="24"/>
                <w:szCs w:val="24"/>
              </w:rPr>
            </w:pPr>
            <w:r w:rsidRPr="00854687">
              <w:rPr>
                <w:b/>
                <w:sz w:val="24"/>
                <w:szCs w:val="24"/>
              </w:rPr>
              <w:t>1.200.000,00</w:t>
            </w:r>
          </w:p>
        </w:tc>
        <w:tc>
          <w:tcPr>
            <w:tcW w:w="1699"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b/>
                <w:sz w:val="24"/>
                <w:szCs w:val="24"/>
              </w:rPr>
            </w:pPr>
          </w:p>
          <w:p w:rsidR="00854687" w:rsidRPr="00854687" w:rsidRDefault="00854687" w:rsidP="00854687">
            <w:pPr>
              <w:jc w:val="right"/>
              <w:rPr>
                <w:b/>
                <w:sz w:val="24"/>
                <w:szCs w:val="24"/>
              </w:rPr>
            </w:pPr>
            <w:r w:rsidRPr="00854687">
              <w:rPr>
                <w:b/>
                <w:sz w:val="24"/>
                <w:szCs w:val="24"/>
              </w:rPr>
              <w:t>1.200.000,00</w:t>
            </w:r>
          </w:p>
        </w:tc>
        <w:tc>
          <w:tcPr>
            <w:tcW w:w="1561"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b/>
                <w:sz w:val="24"/>
                <w:szCs w:val="24"/>
              </w:rPr>
            </w:pPr>
          </w:p>
          <w:p w:rsidR="00854687" w:rsidRPr="00854687" w:rsidRDefault="00854687" w:rsidP="00854687">
            <w:pPr>
              <w:jc w:val="center"/>
              <w:rPr>
                <w:b/>
                <w:sz w:val="24"/>
                <w:szCs w:val="24"/>
              </w:rPr>
            </w:pPr>
            <w:r w:rsidRPr="00854687">
              <w:rPr>
                <w:b/>
                <w:sz w:val="24"/>
                <w:szCs w:val="24"/>
              </w:rPr>
              <w:t>100,00%</w:t>
            </w:r>
          </w:p>
        </w:tc>
      </w:tr>
      <w:tr w:rsidR="00854687" w:rsidRPr="00854687" w:rsidTr="00CA64A7">
        <w:trPr>
          <w:trHeight w:val="579"/>
        </w:trPr>
        <w:tc>
          <w:tcPr>
            <w:tcW w:w="2516"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both"/>
              <w:rPr>
                <w:b/>
                <w:sz w:val="24"/>
                <w:szCs w:val="24"/>
              </w:rPr>
            </w:pPr>
          </w:p>
          <w:p w:rsidR="00854687" w:rsidRPr="00854687" w:rsidRDefault="00854687" w:rsidP="00854687">
            <w:pPr>
              <w:jc w:val="both"/>
              <w:rPr>
                <w:b/>
                <w:sz w:val="24"/>
                <w:szCs w:val="24"/>
              </w:rPr>
            </w:pPr>
            <w:r w:rsidRPr="00854687">
              <w:rPr>
                <w:b/>
                <w:sz w:val="24"/>
                <w:szCs w:val="24"/>
              </w:rPr>
              <w:t>Wynik budżetu</w:t>
            </w:r>
          </w:p>
          <w:p w:rsidR="00854687" w:rsidRPr="00854687" w:rsidRDefault="00854687" w:rsidP="00854687">
            <w:pPr>
              <w:jc w:val="both"/>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b/>
                <w:sz w:val="24"/>
                <w:szCs w:val="24"/>
              </w:rPr>
            </w:pPr>
            <w:r w:rsidRPr="00854687">
              <w:rPr>
                <w:b/>
                <w:sz w:val="24"/>
                <w:szCs w:val="24"/>
              </w:rPr>
              <w:br/>
              <w:t>1.200.000,00</w:t>
            </w:r>
          </w:p>
          <w:p w:rsidR="00854687" w:rsidRPr="00854687" w:rsidRDefault="00854687" w:rsidP="00854687">
            <w:pPr>
              <w:jc w:val="right"/>
              <w:rPr>
                <w:b/>
                <w:sz w:val="24"/>
                <w:szCs w:val="24"/>
              </w:rPr>
            </w:pPr>
          </w:p>
        </w:tc>
        <w:tc>
          <w:tcPr>
            <w:tcW w:w="1704"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b/>
                <w:sz w:val="24"/>
                <w:szCs w:val="24"/>
              </w:rPr>
            </w:pPr>
          </w:p>
          <w:p w:rsidR="00854687" w:rsidRPr="00854687" w:rsidRDefault="00854687" w:rsidP="00854687">
            <w:pPr>
              <w:jc w:val="right"/>
              <w:rPr>
                <w:b/>
                <w:sz w:val="24"/>
                <w:szCs w:val="24"/>
              </w:rPr>
            </w:pPr>
            <w:r w:rsidRPr="00854687">
              <w:rPr>
                <w:b/>
                <w:sz w:val="24"/>
                <w:szCs w:val="24"/>
              </w:rPr>
              <w:t>-4.400.000,00</w:t>
            </w:r>
          </w:p>
        </w:tc>
        <w:tc>
          <w:tcPr>
            <w:tcW w:w="1699"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right"/>
              <w:rPr>
                <w:b/>
                <w:sz w:val="24"/>
                <w:szCs w:val="24"/>
              </w:rPr>
            </w:pPr>
          </w:p>
          <w:p w:rsidR="00854687" w:rsidRPr="00854687" w:rsidRDefault="00854687" w:rsidP="00854687">
            <w:pPr>
              <w:jc w:val="right"/>
              <w:rPr>
                <w:b/>
                <w:sz w:val="24"/>
                <w:szCs w:val="24"/>
              </w:rPr>
            </w:pPr>
            <w:r w:rsidRPr="00854687">
              <w:rPr>
                <w:b/>
                <w:sz w:val="24"/>
                <w:szCs w:val="24"/>
              </w:rPr>
              <w:t>- 3.310.581,40</w:t>
            </w:r>
          </w:p>
        </w:tc>
        <w:tc>
          <w:tcPr>
            <w:tcW w:w="1561" w:type="dxa"/>
            <w:tcBorders>
              <w:top w:val="single" w:sz="4" w:space="0" w:color="000000"/>
              <w:left w:val="single" w:sz="4" w:space="0" w:color="000000"/>
              <w:bottom w:val="single" w:sz="4" w:space="0" w:color="000000"/>
              <w:right w:val="single" w:sz="4" w:space="0" w:color="000000"/>
            </w:tcBorders>
          </w:tcPr>
          <w:p w:rsidR="00854687" w:rsidRPr="00854687" w:rsidRDefault="00854687" w:rsidP="00854687">
            <w:pPr>
              <w:jc w:val="center"/>
              <w:rPr>
                <w:b/>
                <w:sz w:val="24"/>
                <w:szCs w:val="24"/>
              </w:rPr>
            </w:pPr>
          </w:p>
          <w:p w:rsidR="00854687" w:rsidRPr="00854687" w:rsidRDefault="00854687" w:rsidP="00854687">
            <w:pPr>
              <w:jc w:val="center"/>
              <w:rPr>
                <w:b/>
                <w:sz w:val="24"/>
                <w:szCs w:val="24"/>
              </w:rPr>
            </w:pPr>
            <w:r w:rsidRPr="00854687">
              <w:rPr>
                <w:b/>
                <w:sz w:val="24"/>
                <w:szCs w:val="24"/>
              </w:rPr>
              <w:t>-</w:t>
            </w:r>
          </w:p>
        </w:tc>
      </w:tr>
    </w:tbl>
    <w:p w:rsidR="00854687" w:rsidRPr="00854687" w:rsidRDefault="00854687" w:rsidP="00854687">
      <w:pPr>
        <w:ind w:left="360"/>
      </w:pPr>
    </w:p>
    <w:p w:rsidR="00854687" w:rsidRPr="00854687" w:rsidRDefault="00854687" w:rsidP="00854687">
      <w:pPr>
        <w:ind w:left="360"/>
        <w:rPr>
          <w:sz w:val="24"/>
          <w:szCs w:val="24"/>
        </w:rPr>
      </w:pPr>
      <w:r w:rsidRPr="00854687">
        <w:t xml:space="preserve">*  </w:t>
      </w:r>
      <w:r w:rsidRPr="00854687">
        <w:rPr>
          <w:sz w:val="24"/>
          <w:szCs w:val="24"/>
        </w:rPr>
        <w:t>przychody z niewykorzystanych środków pieniężnych na rachunku bieżącym budżetu,</w:t>
      </w:r>
    </w:p>
    <w:p w:rsidR="00854687" w:rsidRPr="00854687" w:rsidRDefault="00854687" w:rsidP="00854687">
      <w:pPr>
        <w:ind w:left="360"/>
        <w:rPr>
          <w:sz w:val="24"/>
          <w:szCs w:val="24"/>
        </w:rPr>
      </w:pPr>
      <w:r w:rsidRPr="00854687">
        <w:rPr>
          <w:sz w:val="24"/>
          <w:szCs w:val="24"/>
        </w:rPr>
        <w:t xml:space="preserve">    wynikających z rozliczenia dochodów i wydatków nimi finansowanych związanych ze</w:t>
      </w:r>
    </w:p>
    <w:p w:rsidR="00854687" w:rsidRPr="00854687" w:rsidRDefault="00854687" w:rsidP="00854687">
      <w:pPr>
        <w:rPr>
          <w:sz w:val="24"/>
          <w:szCs w:val="24"/>
        </w:rPr>
      </w:pPr>
      <w:r w:rsidRPr="00854687">
        <w:rPr>
          <w:sz w:val="24"/>
          <w:szCs w:val="24"/>
        </w:rPr>
        <w:t xml:space="preserve">          szczególnymi zasadami wykonywania budżetu, o których mowa w art. 217 ust. 2 pkt 9  </w:t>
      </w:r>
    </w:p>
    <w:p w:rsidR="00854687" w:rsidRPr="00854687" w:rsidRDefault="00854687" w:rsidP="00854687">
      <w:pPr>
        <w:rPr>
          <w:sz w:val="24"/>
          <w:szCs w:val="24"/>
        </w:rPr>
      </w:pPr>
      <w:r w:rsidRPr="00854687">
        <w:rPr>
          <w:sz w:val="24"/>
          <w:szCs w:val="24"/>
        </w:rPr>
        <w:t xml:space="preserve">          ustawy o finansach publicznych</w:t>
      </w:r>
    </w:p>
    <w:p w:rsidR="00854687" w:rsidRPr="00854687" w:rsidRDefault="00854687" w:rsidP="00854687">
      <w:pPr>
        <w:rPr>
          <w:sz w:val="24"/>
          <w:szCs w:val="24"/>
        </w:rPr>
      </w:pPr>
      <w:r w:rsidRPr="00854687">
        <w:rPr>
          <w:sz w:val="24"/>
          <w:szCs w:val="24"/>
        </w:rPr>
        <w:t xml:space="preserve">    **  wolne środki, o których mowa w art. 217 ust. 2 pkt 6 ustawy o finansach publicznych</w:t>
      </w:r>
    </w:p>
    <w:p w:rsidR="00854687" w:rsidRPr="00854687" w:rsidRDefault="00854687" w:rsidP="00854687">
      <w:pPr>
        <w:rPr>
          <w:sz w:val="24"/>
          <w:szCs w:val="24"/>
        </w:rPr>
      </w:pPr>
    </w:p>
    <w:p w:rsidR="00854687" w:rsidRPr="00854687" w:rsidRDefault="00854687" w:rsidP="00854687">
      <w:pPr>
        <w:rPr>
          <w:sz w:val="22"/>
          <w:szCs w:val="22"/>
        </w:rPr>
      </w:pPr>
      <w:r w:rsidRPr="00854687">
        <w:rPr>
          <w:sz w:val="22"/>
          <w:szCs w:val="22"/>
        </w:rPr>
        <w:t xml:space="preserve">Planowana nadwyżka operacyjna ( art. 242 ustawy o finansach publicznych) </w:t>
      </w:r>
      <w:r w:rsidRPr="00854687">
        <w:rPr>
          <w:b/>
          <w:sz w:val="22"/>
          <w:szCs w:val="22"/>
        </w:rPr>
        <w:t xml:space="preserve">+      </w:t>
      </w:r>
      <w:r w:rsidRPr="00854687">
        <w:rPr>
          <w:sz w:val="22"/>
          <w:szCs w:val="22"/>
        </w:rPr>
        <w:t>2.990.653,84 zł</w:t>
      </w:r>
    </w:p>
    <w:p w:rsidR="00734E31" w:rsidRPr="00734E31" w:rsidRDefault="00854687" w:rsidP="00854687">
      <w:pPr>
        <w:rPr>
          <w:sz w:val="22"/>
          <w:szCs w:val="22"/>
        </w:rPr>
      </w:pPr>
      <w:r w:rsidRPr="00854687">
        <w:rPr>
          <w:sz w:val="22"/>
          <w:szCs w:val="22"/>
        </w:rPr>
        <w:t xml:space="preserve">Wykonana nadwyżka operacyjna ( art. 242 ustawy o finansach publicznych) </w:t>
      </w:r>
      <w:r w:rsidRPr="00854687">
        <w:rPr>
          <w:b/>
          <w:sz w:val="22"/>
          <w:szCs w:val="22"/>
        </w:rPr>
        <w:t>+</w:t>
      </w:r>
      <w:r w:rsidRPr="00854687">
        <w:rPr>
          <w:sz w:val="22"/>
          <w:szCs w:val="22"/>
        </w:rPr>
        <w:t xml:space="preserve">      4.206.414,01 zł</w:t>
      </w:r>
      <w:r w:rsidR="00734E31" w:rsidRPr="00D86E4A">
        <w:rPr>
          <w:sz w:val="22"/>
          <w:szCs w:val="22"/>
        </w:rPr>
        <w:tab/>
      </w:r>
      <w:r w:rsidR="00734E31" w:rsidRPr="00D86E4A">
        <w:rPr>
          <w:sz w:val="22"/>
          <w:szCs w:val="22"/>
        </w:rPr>
        <w:tab/>
      </w:r>
      <w:r w:rsidR="00734E31" w:rsidRPr="00D86E4A">
        <w:rPr>
          <w:sz w:val="22"/>
          <w:szCs w:val="22"/>
        </w:rPr>
        <w:tab/>
      </w:r>
      <w:r w:rsidR="00734E31" w:rsidRPr="00D86E4A">
        <w:rPr>
          <w:sz w:val="22"/>
          <w:szCs w:val="22"/>
        </w:rPr>
        <w:tab/>
      </w:r>
      <w:r w:rsidR="00734E31" w:rsidRPr="00D86E4A">
        <w:rPr>
          <w:sz w:val="22"/>
          <w:szCs w:val="22"/>
        </w:rPr>
        <w:tab/>
      </w:r>
      <w:r w:rsidR="00734E31" w:rsidRPr="00D86E4A">
        <w:rPr>
          <w:sz w:val="22"/>
          <w:szCs w:val="22"/>
        </w:rPr>
        <w:tab/>
      </w:r>
      <w:r w:rsidR="00734E31" w:rsidRPr="00D86E4A">
        <w:rPr>
          <w:sz w:val="22"/>
          <w:szCs w:val="22"/>
        </w:rPr>
        <w:tab/>
      </w:r>
      <w:r w:rsidR="00734E31" w:rsidRPr="00D86E4A">
        <w:rPr>
          <w:sz w:val="22"/>
          <w:szCs w:val="22"/>
        </w:rPr>
        <w:tab/>
      </w:r>
    </w:p>
    <w:p w:rsidR="00F6340A" w:rsidRPr="000F428A" w:rsidRDefault="00F6340A" w:rsidP="00F6340A">
      <w:pPr>
        <w:pStyle w:val="Tekstpodstawowy"/>
        <w:ind w:left="720"/>
        <w:jc w:val="left"/>
        <w:rPr>
          <w:b/>
          <w:sz w:val="24"/>
          <w:szCs w:val="24"/>
        </w:rPr>
      </w:pPr>
    </w:p>
    <w:p w:rsidR="000F428A" w:rsidRPr="00F9082C" w:rsidRDefault="000F428A" w:rsidP="008A27E5">
      <w:pPr>
        <w:pStyle w:val="Akapitzlist"/>
        <w:numPr>
          <w:ilvl w:val="0"/>
          <w:numId w:val="4"/>
        </w:numPr>
        <w:rPr>
          <w:sz w:val="24"/>
          <w:szCs w:val="24"/>
        </w:rPr>
      </w:pPr>
      <w:r>
        <w:rPr>
          <w:sz w:val="24"/>
          <w:szCs w:val="24"/>
        </w:rPr>
        <w:t xml:space="preserve">Informacja o udzielonych </w:t>
      </w:r>
      <w:r w:rsidRPr="00734E31">
        <w:rPr>
          <w:sz w:val="24"/>
          <w:szCs w:val="24"/>
        </w:rPr>
        <w:t>umorzeniach niepodatkowych należności budżetowych,</w:t>
      </w:r>
      <w:r>
        <w:rPr>
          <w:sz w:val="24"/>
          <w:szCs w:val="24"/>
        </w:rPr>
        <w:t xml:space="preserve"> o których mowa w art. 60  ustawy</w:t>
      </w:r>
      <w:r w:rsidR="00B304FB">
        <w:rPr>
          <w:sz w:val="24"/>
          <w:szCs w:val="24"/>
        </w:rPr>
        <w:t xml:space="preserve"> -  </w:t>
      </w:r>
      <w:r w:rsidR="00B304FB" w:rsidRPr="00D155E3">
        <w:rPr>
          <w:sz w:val="24"/>
          <w:szCs w:val="24"/>
        </w:rPr>
        <w:t>nie wystąpiły</w:t>
      </w:r>
    </w:p>
    <w:p w:rsidR="000F428A" w:rsidRPr="000F428A" w:rsidRDefault="000F428A" w:rsidP="000F428A">
      <w:pPr>
        <w:ind w:left="360"/>
        <w:rPr>
          <w:sz w:val="24"/>
          <w:szCs w:val="24"/>
        </w:rPr>
      </w:pPr>
    </w:p>
    <w:p w:rsidR="00E8685C" w:rsidRPr="003B2B64" w:rsidRDefault="00F047EC" w:rsidP="00CC3CF2">
      <w:pPr>
        <w:pStyle w:val="Akapitzlist"/>
        <w:numPr>
          <w:ilvl w:val="0"/>
          <w:numId w:val="4"/>
        </w:numPr>
        <w:rPr>
          <w:b/>
          <w:sz w:val="24"/>
          <w:szCs w:val="24"/>
        </w:rPr>
      </w:pPr>
      <w:r w:rsidRPr="008A27E5">
        <w:rPr>
          <w:sz w:val="24"/>
          <w:szCs w:val="24"/>
        </w:rPr>
        <w:lastRenderedPageBreak/>
        <w:t>Kwota wykorzystanych środków ,</w:t>
      </w:r>
      <w:r w:rsidR="004F7942">
        <w:rPr>
          <w:sz w:val="24"/>
          <w:szCs w:val="24"/>
        </w:rPr>
        <w:t>o których mowa w art. 5 ust</w:t>
      </w:r>
      <w:r w:rsidR="0053093D">
        <w:rPr>
          <w:sz w:val="24"/>
          <w:szCs w:val="24"/>
        </w:rPr>
        <w:t>.</w:t>
      </w:r>
      <w:r w:rsidR="004F7942">
        <w:rPr>
          <w:sz w:val="24"/>
          <w:szCs w:val="24"/>
        </w:rPr>
        <w:t xml:space="preserve"> 1 pkt </w:t>
      </w:r>
      <w:r w:rsidR="0053093D">
        <w:rPr>
          <w:sz w:val="24"/>
          <w:szCs w:val="24"/>
        </w:rPr>
        <w:t>2 -</w:t>
      </w:r>
      <w:r w:rsidRPr="008A27E5">
        <w:rPr>
          <w:sz w:val="24"/>
          <w:szCs w:val="24"/>
        </w:rPr>
        <w:t xml:space="preserve"> </w:t>
      </w:r>
      <w:r w:rsidR="00CC3CF2" w:rsidRPr="003B2B64">
        <w:rPr>
          <w:b/>
          <w:sz w:val="24"/>
          <w:szCs w:val="24"/>
        </w:rPr>
        <w:t xml:space="preserve">221.490,57 </w:t>
      </w:r>
      <w:r w:rsidR="00081B35" w:rsidRPr="003B2B64">
        <w:rPr>
          <w:b/>
          <w:sz w:val="24"/>
          <w:szCs w:val="24"/>
        </w:rPr>
        <w:t>zł</w:t>
      </w:r>
    </w:p>
    <w:p w:rsidR="00081B35" w:rsidRPr="008A27E5" w:rsidRDefault="00081B35" w:rsidP="008A27E5">
      <w:pPr>
        <w:ind w:left="360"/>
        <w:rPr>
          <w:sz w:val="24"/>
          <w:szCs w:val="24"/>
        </w:rPr>
      </w:pPr>
    </w:p>
    <w:p w:rsidR="00F047EC" w:rsidRPr="003B2B64" w:rsidRDefault="00F047EC" w:rsidP="00E8685C">
      <w:pPr>
        <w:pStyle w:val="Akapitzlist"/>
        <w:numPr>
          <w:ilvl w:val="0"/>
          <w:numId w:val="4"/>
        </w:numPr>
        <w:rPr>
          <w:b/>
          <w:color w:val="FF0000"/>
          <w:sz w:val="24"/>
          <w:szCs w:val="24"/>
        </w:rPr>
      </w:pPr>
      <w:r w:rsidRPr="00E8685C">
        <w:rPr>
          <w:sz w:val="24"/>
          <w:szCs w:val="24"/>
        </w:rPr>
        <w:t>K</w:t>
      </w:r>
      <w:r w:rsidR="008A27E5" w:rsidRPr="00E8685C">
        <w:rPr>
          <w:sz w:val="24"/>
          <w:szCs w:val="24"/>
        </w:rPr>
        <w:t>wota zobowiązań</w:t>
      </w:r>
      <w:r w:rsidRPr="00E8685C">
        <w:rPr>
          <w:sz w:val="24"/>
          <w:szCs w:val="24"/>
        </w:rPr>
        <w:t xml:space="preserve">, o których mowa w art. 72 ust.1 pkt 4 b  </w:t>
      </w:r>
      <w:r w:rsidRPr="00D155E3">
        <w:rPr>
          <w:sz w:val="24"/>
          <w:szCs w:val="24"/>
        </w:rPr>
        <w:t xml:space="preserve">- </w:t>
      </w:r>
      <w:r w:rsidR="00CC3CF2" w:rsidRPr="003B2B64">
        <w:rPr>
          <w:b/>
          <w:sz w:val="24"/>
          <w:szCs w:val="24"/>
        </w:rPr>
        <w:t>250.300,17</w:t>
      </w:r>
      <w:r w:rsidRPr="003B2B64">
        <w:rPr>
          <w:b/>
          <w:sz w:val="24"/>
          <w:szCs w:val="24"/>
        </w:rPr>
        <w:t xml:space="preserve"> zł</w:t>
      </w:r>
    </w:p>
    <w:p w:rsidR="00F047EC" w:rsidRDefault="00F047EC" w:rsidP="00F047EC">
      <w:pPr>
        <w:ind w:left="360"/>
        <w:rPr>
          <w:sz w:val="24"/>
          <w:szCs w:val="24"/>
        </w:rPr>
      </w:pPr>
    </w:p>
    <w:p w:rsidR="00F047EC" w:rsidRDefault="00F047EC" w:rsidP="00F047EC">
      <w:pPr>
        <w:pStyle w:val="Akapitzlist"/>
        <w:numPr>
          <w:ilvl w:val="0"/>
          <w:numId w:val="5"/>
        </w:numPr>
        <w:rPr>
          <w:sz w:val="24"/>
          <w:szCs w:val="24"/>
        </w:rPr>
      </w:pPr>
      <w:r>
        <w:rPr>
          <w:sz w:val="24"/>
          <w:szCs w:val="24"/>
        </w:rPr>
        <w:t>Kwoty dotacji otrzymanych z budżetów jednostek samorządu terytorialnego oraz kwoty dotacji udzielonych innym jednostkom samorządu terytorialnego</w:t>
      </w:r>
      <w:r>
        <w:rPr>
          <w:sz w:val="24"/>
          <w:szCs w:val="24"/>
        </w:rPr>
        <w:tab/>
      </w:r>
    </w:p>
    <w:p w:rsidR="00DF156E" w:rsidRDefault="00F047EC" w:rsidP="00F047EC">
      <w:pPr>
        <w:pStyle w:val="Akapitzlist"/>
        <w:numPr>
          <w:ilvl w:val="0"/>
          <w:numId w:val="7"/>
        </w:numPr>
        <w:rPr>
          <w:sz w:val="24"/>
          <w:szCs w:val="24"/>
        </w:rPr>
      </w:pPr>
      <w:r>
        <w:rPr>
          <w:sz w:val="24"/>
          <w:szCs w:val="24"/>
        </w:rPr>
        <w:t>Otrzymane</w:t>
      </w:r>
      <w:r w:rsidR="00DF156E">
        <w:rPr>
          <w:sz w:val="24"/>
          <w:szCs w:val="24"/>
        </w:rPr>
        <w:t>:</w:t>
      </w:r>
    </w:p>
    <w:p w:rsidR="00CA64A7" w:rsidRPr="004F7942" w:rsidRDefault="00CA64A7" w:rsidP="004F7942">
      <w:pPr>
        <w:pStyle w:val="Akapitzlist"/>
        <w:numPr>
          <w:ilvl w:val="0"/>
          <w:numId w:val="21"/>
        </w:numPr>
        <w:spacing w:after="160" w:line="276" w:lineRule="auto"/>
        <w:jc w:val="both"/>
        <w:rPr>
          <w:rFonts w:eastAsia="Arial"/>
          <w:color w:val="0D0D0D"/>
          <w:sz w:val="24"/>
          <w:szCs w:val="24"/>
          <w:lang w:eastAsia="en-US"/>
        </w:rPr>
      </w:pPr>
      <w:r w:rsidRPr="004F7942">
        <w:rPr>
          <w:rFonts w:eastAsia="Arial"/>
          <w:color w:val="0D0D0D"/>
          <w:sz w:val="24"/>
          <w:szCs w:val="24"/>
          <w:lang w:eastAsia="en-US"/>
        </w:rPr>
        <w:t>dotacje celowe otrzymane z budżetu państwa na realizację zadań z zakresu administracji rządowej wyniosły 2 606 820,72 zł;</w:t>
      </w:r>
    </w:p>
    <w:p w:rsidR="00CA64A7" w:rsidRPr="004F7942" w:rsidRDefault="00CA64A7" w:rsidP="004F7942">
      <w:pPr>
        <w:pStyle w:val="Akapitzlist"/>
        <w:numPr>
          <w:ilvl w:val="0"/>
          <w:numId w:val="21"/>
        </w:numPr>
        <w:spacing w:after="160" w:line="276" w:lineRule="auto"/>
        <w:jc w:val="both"/>
        <w:rPr>
          <w:rFonts w:eastAsia="Arial"/>
          <w:color w:val="0D0D0D"/>
          <w:sz w:val="24"/>
          <w:szCs w:val="24"/>
          <w:lang w:eastAsia="en-US"/>
        </w:rPr>
      </w:pPr>
      <w:r w:rsidRPr="004F7942">
        <w:rPr>
          <w:rFonts w:eastAsia="Arial"/>
          <w:color w:val="0D0D0D"/>
          <w:sz w:val="24"/>
          <w:szCs w:val="24"/>
          <w:lang w:eastAsia="en-US"/>
        </w:rPr>
        <w:t xml:space="preserve">dotacje celowe otrzymane z budżetu państwa na zadania własne </w:t>
      </w:r>
      <w:r w:rsidRPr="003B2B64">
        <w:rPr>
          <w:rFonts w:eastAsia="Arial"/>
          <w:b/>
          <w:color w:val="0D0D0D"/>
          <w:sz w:val="24"/>
          <w:szCs w:val="24"/>
          <w:lang w:eastAsia="en-US"/>
        </w:rPr>
        <w:t>1 191 634,00</w:t>
      </w:r>
      <w:r w:rsidRPr="004F7942">
        <w:rPr>
          <w:rFonts w:eastAsia="Arial"/>
          <w:color w:val="0D0D0D"/>
          <w:sz w:val="24"/>
          <w:szCs w:val="24"/>
          <w:lang w:eastAsia="en-US"/>
        </w:rPr>
        <w:t xml:space="preserve"> zł;</w:t>
      </w:r>
    </w:p>
    <w:p w:rsidR="00CA64A7" w:rsidRPr="004F7942" w:rsidRDefault="00CA64A7" w:rsidP="004F7942">
      <w:pPr>
        <w:pStyle w:val="Akapitzlist"/>
        <w:numPr>
          <w:ilvl w:val="0"/>
          <w:numId w:val="21"/>
        </w:numPr>
        <w:spacing w:after="160" w:line="276" w:lineRule="auto"/>
        <w:jc w:val="both"/>
        <w:rPr>
          <w:rFonts w:eastAsia="Arial"/>
          <w:color w:val="0D0D0D"/>
          <w:sz w:val="24"/>
          <w:szCs w:val="24"/>
          <w:lang w:eastAsia="en-US"/>
        </w:rPr>
      </w:pPr>
      <w:r w:rsidRPr="004F7942">
        <w:rPr>
          <w:rFonts w:eastAsia="Arial"/>
          <w:color w:val="0D0D0D"/>
          <w:sz w:val="24"/>
          <w:szCs w:val="24"/>
          <w:lang w:eastAsia="en-US"/>
        </w:rPr>
        <w:t xml:space="preserve">dochody z dotacji na zadania realizowane na podstawie porozumień między jednostkami samorządu terytorialnego </w:t>
      </w:r>
      <w:r w:rsidRPr="003B2B64">
        <w:rPr>
          <w:rFonts w:eastAsia="Arial"/>
          <w:b/>
          <w:color w:val="0D0D0D"/>
          <w:sz w:val="24"/>
          <w:szCs w:val="24"/>
          <w:lang w:eastAsia="en-US"/>
        </w:rPr>
        <w:t>9 975,00 zł</w:t>
      </w:r>
      <w:r w:rsidRPr="004F7942">
        <w:rPr>
          <w:rFonts w:eastAsia="Arial"/>
          <w:color w:val="0D0D0D"/>
          <w:sz w:val="24"/>
          <w:szCs w:val="24"/>
          <w:lang w:eastAsia="en-US"/>
        </w:rPr>
        <w:t>;</w:t>
      </w:r>
    </w:p>
    <w:p w:rsidR="00CA64A7" w:rsidRPr="004F7942" w:rsidRDefault="00CA64A7" w:rsidP="004F7942">
      <w:pPr>
        <w:pStyle w:val="Akapitzlist"/>
        <w:numPr>
          <w:ilvl w:val="0"/>
          <w:numId w:val="21"/>
        </w:numPr>
        <w:spacing w:after="160" w:line="276" w:lineRule="auto"/>
        <w:jc w:val="both"/>
        <w:rPr>
          <w:rFonts w:eastAsia="Arial"/>
          <w:color w:val="0D0D0D"/>
          <w:sz w:val="24"/>
          <w:szCs w:val="24"/>
          <w:lang w:eastAsia="en-US"/>
        </w:rPr>
      </w:pPr>
      <w:r w:rsidRPr="004F7942">
        <w:rPr>
          <w:rFonts w:eastAsia="Arial"/>
          <w:color w:val="0D0D0D"/>
          <w:sz w:val="24"/>
          <w:szCs w:val="24"/>
          <w:lang w:eastAsia="en-US"/>
        </w:rPr>
        <w:t xml:space="preserve">dochody z dotacji w ramach programów finansowanych z udziałem środków europejskich </w:t>
      </w:r>
      <w:r w:rsidRPr="003B2B64">
        <w:rPr>
          <w:rFonts w:eastAsia="Arial"/>
          <w:b/>
          <w:color w:val="0D0D0D"/>
          <w:sz w:val="24"/>
          <w:szCs w:val="24"/>
          <w:lang w:eastAsia="en-US"/>
        </w:rPr>
        <w:t>255 802,60 zł</w:t>
      </w:r>
      <w:r w:rsidRPr="004F7942">
        <w:rPr>
          <w:rFonts w:eastAsia="Arial"/>
          <w:color w:val="0D0D0D"/>
          <w:sz w:val="24"/>
          <w:szCs w:val="24"/>
          <w:lang w:eastAsia="en-US"/>
        </w:rPr>
        <w:t xml:space="preserve"> (w tym na realizację programu, projektu lub zadania finansowanego z udziałem środków, o których mowa w art. 5 ust. 1 pkt 2 ustawy </w:t>
      </w:r>
      <w:r w:rsidRPr="003B2B64">
        <w:rPr>
          <w:rFonts w:eastAsia="Arial"/>
          <w:b/>
          <w:color w:val="0D0D0D"/>
          <w:sz w:val="24"/>
          <w:szCs w:val="24"/>
          <w:lang w:eastAsia="en-US"/>
        </w:rPr>
        <w:t>255 802,60 zł</w:t>
      </w:r>
      <w:r w:rsidRPr="004F7942">
        <w:rPr>
          <w:rFonts w:eastAsia="Arial"/>
          <w:color w:val="0D0D0D"/>
          <w:sz w:val="24"/>
          <w:szCs w:val="24"/>
          <w:lang w:eastAsia="en-US"/>
        </w:rPr>
        <w:t>);</w:t>
      </w:r>
    </w:p>
    <w:p w:rsidR="00F047EC" w:rsidRPr="00D155E3" w:rsidRDefault="00F047EC" w:rsidP="00CA64A7">
      <w:pPr>
        <w:ind w:left="360"/>
        <w:rPr>
          <w:i/>
          <w:sz w:val="24"/>
          <w:szCs w:val="24"/>
        </w:rPr>
      </w:pPr>
      <w:r w:rsidRPr="00D155E3">
        <w:rPr>
          <w:sz w:val="24"/>
          <w:szCs w:val="24"/>
        </w:rPr>
        <w:t>Udzielone</w:t>
      </w:r>
      <w:r w:rsidR="00E8685C" w:rsidRPr="00D155E3">
        <w:rPr>
          <w:sz w:val="24"/>
          <w:szCs w:val="24"/>
        </w:rPr>
        <w:t xml:space="preserve">:  </w:t>
      </w:r>
    </w:p>
    <w:p w:rsidR="00F047EC" w:rsidRPr="003B2B64" w:rsidRDefault="00E8685C" w:rsidP="00E8685C">
      <w:pPr>
        <w:pStyle w:val="Tekstpodstawowy"/>
        <w:numPr>
          <w:ilvl w:val="0"/>
          <w:numId w:val="8"/>
        </w:numPr>
        <w:jc w:val="left"/>
        <w:rPr>
          <w:b/>
          <w:sz w:val="24"/>
          <w:szCs w:val="24"/>
        </w:rPr>
      </w:pPr>
      <w:r w:rsidRPr="00D155E3">
        <w:rPr>
          <w:sz w:val="24"/>
          <w:szCs w:val="24"/>
        </w:rPr>
        <w:t>na cele bieżące –</w:t>
      </w:r>
      <w:r w:rsidR="00081B35" w:rsidRPr="00D155E3">
        <w:rPr>
          <w:sz w:val="24"/>
          <w:szCs w:val="24"/>
        </w:rPr>
        <w:t xml:space="preserve"> </w:t>
      </w:r>
      <w:r w:rsidRPr="003B2B64">
        <w:rPr>
          <w:b/>
          <w:sz w:val="24"/>
          <w:szCs w:val="24"/>
        </w:rPr>
        <w:t>0,00 zł</w:t>
      </w:r>
    </w:p>
    <w:p w:rsidR="00E8685C" w:rsidRPr="003B2B64" w:rsidRDefault="00E8685C" w:rsidP="00E8685C">
      <w:pPr>
        <w:pStyle w:val="Tekstpodstawowy"/>
        <w:numPr>
          <w:ilvl w:val="0"/>
          <w:numId w:val="8"/>
        </w:numPr>
        <w:jc w:val="left"/>
        <w:rPr>
          <w:b/>
          <w:sz w:val="24"/>
          <w:szCs w:val="24"/>
        </w:rPr>
      </w:pPr>
      <w:r w:rsidRPr="00D155E3">
        <w:rPr>
          <w:sz w:val="24"/>
          <w:szCs w:val="24"/>
        </w:rPr>
        <w:t>na cele inwestycyjne –</w:t>
      </w:r>
      <w:r w:rsidR="00081B35" w:rsidRPr="00D155E3">
        <w:rPr>
          <w:sz w:val="24"/>
          <w:szCs w:val="24"/>
        </w:rPr>
        <w:t xml:space="preserve"> </w:t>
      </w:r>
      <w:r w:rsidR="00D155E3" w:rsidRPr="003B2B64">
        <w:rPr>
          <w:b/>
          <w:sz w:val="24"/>
          <w:szCs w:val="24"/>
        </w:rPr>
        <w:t>0,00</w:t>
      </w:r>
      <w:r w:rsidRPr="003B2B64">
        <w:rPr>
          <w:b/>
          <w:sz w:val="24"/>
          <w:szCs w:val="24"/>
        </w:rPr>
        <w:t xml:space="preserve"> zł</w:t>
      </w:r>
    </w:p>
    <w:p w:rsidR="00E8685C" w:rsidRDefault="00E8685C" w:rsidP="00E8685C">
      <w:pPr>
        <w:pStyle w:val="Tekstpodstawowy"/>
        <w:ind w:left="705"/>
        <w:jc w:val="left"/>
        <w:rPr>
          <w:sz w:val="24"/>
          <w:szCs w:val="24"/>
        </w:rPr>
      </w:pPr>
    </w:p>
    <w:p w:rsidR="00F047EC" w:rsidRPr="00D155E3" w:rsidRDefault="00F047EC" w:rsidP="00F047EC">
      <w:pPr>
        <w:pStyle w:val="Tekstpodstawowy"/>
        <w:numPr>
          <w:ilvl w:val="0"/>
          <w:numId w:val="5"/>
        </w:numPr>
        <w:jc w:val="left"/>
        <w:rPr>
          <w:sz w:val="24"/>
          <w:szCs w:val="24"/>
        </w:rPr>
      </w:pPr>
      <w:r>
        <w:rPr>
          <w:sz w:val="24"/>
          <w:szCs w:val="24"/>
        </w:rPr>
        <w:t xml:space="preserve">Wykaz udzielonych poręczeń i gwarancji – </w:t>
      </w:r>
      <w:r w:rsidRPr="00D155E3">
        <w:rPr>
          <w:sz w:val="24"/>
          <w:szCs w:val="24"/>
        </w:rPr>
        <w:t>nie udzielano</w:t>
      </w:r>
    </w:p>
    <w:p w:rsidR="00F047EC" w:rsidRDefault="00F047EC" w:rsidP="00F047EC">
      <w:pPr>
        <w:pStyle w:val="Tekstpodstawowy"/>
        <w:ind w:left="360"/>
        <w:jc w:val="left"/>
        <w:rPr>
          <w:sz w:val="24"/>
          <w:szCs w:val="24"/>
        </w:rPr>
      </w:pPr>
    </w:p>
    <w:p w:rsidR="001E2B8C" w:rsidRPr="003B2B64" w:rsidRDefault="00F047EC" w:rsidP="00654C7D">
      <w:pPr>
        <w:pStyle w:val="Tekstpodstawowy"/>
        <w:numPr>
          <w:ilvl w:val="0"/>
          <w:numId w:val="5"/>
        </w:numPr>
        <w:jc w:val="left"/>
        <w:rPr>
          <w:b/>
          <w:sz w:val="24"/>
          <w:szCs w:val="24"/>
        </w:rPr>
      </w:pPr>
      <w:r>
        <w:rPr>
          <w:sz w:val="24"/>
          <w:szCs w:val="24"/>
        </w:rPr>
        <w:t xml:space="preserve">Wykaz osób prawnych i fizycznych oraz jednostek organizacyjnych nieposiadających osobowości prawnej, którym w zakresie podatków lub opłat udzielono ulg, </w:t>
      </w:r>
      <w:r w:rsidR="00662AF4">
        <w:rPr>
          <w:sz w:val="24"/>
          <w:szCs w:val="24"/>
        </w:rPr>
        <w:t>odroczenia</w:t>
      </w:r>
      <w:r>
        <w:rPr>
          <w:sz w:val="24"/>
          <w:szCs w:val="24"/>
        </w:rPr>
        <w:t>, umorze</w:t>
      </w:r>
      <w:r w:rsidR="00662AF4">
        <w:rPr>
          <w:sz w:val="24"/>
          <w:szCs w:val="24"/>
        </w:rPr>
        <w:t>nia</w:t>
      </w:r>
      <w:r>
        <w:rPr>
          <w:sz w:val="24"/>
          <w:szCs w:val="24"/>
        </w:rPr>
        <w:t xml:space="preserve"> lub rozłożono spłatę na raty w kwocie  przewyższającej łącznie 500 zł</w:t>
      </w:r>
      <w:r w:rsidR="00654C7D">
        <w:rPr>
          <w:sz w:val="24"/>
          <w:szCs w:val="24"/>
        </w:rPr>
        <w:t>.</w:t>
      </w:r>
      <w:r w:rsidR="00DF156E">
        <w:rPr>
          <w:sz w:val="24"/>
          <w:szCs w:val="24"/>
        </w:rPr>
        <w:t xml:space="preserve"> </w:t>
      </w:r>
      <w:r w:rsidR="00D155E3" w:rsidRPr="003B2B64">
        <w:rPr>
          <w:b/>
          <w:sz w:val="24"/>
          <w:szCs w:val="24"/>
        </w:rPr>
        <w:t xml:space="preserve">– nie wystąpiły </w:t>
      </w:r>
    </w:p>
    <w:p w:rsidR="005B008C" w:rsidRPr="003B2B64" w:rsidRDefault="005B008C" w:rsidP="005B008C">
      <w:pPr>
        <w:pStyle w:val="Tekstpodstawowy"/>
        <w:jc w:val="left"/>
        <w:rPr>
          <w:b/>
          <w:sz w:val="24"/>
          <w:szCs w:val="24"/>
        </w:rPr>
      </w:pPr>
    </w:p>
    <w:p w:rsidR="00830271" w:rsidRPr="00D155E3" w:rsidRDefault="00654C7D" w:rsidP="00D155E3">
      <w:pPr>
        <w:spacing w:after="160" w:line="256" w:lineRule="auto"/>
        <w:jc w:val="both"/>
        <w:rPr>
          <w:rFonts w:eastAsia="Calibri"/>
          <w:sz w:val="24"/>
          <w:szCs w:val="24"/>
          <w:lang w:eastAsia="en-US"/>
        </w:rPr>
      </w:pPr>
      <w:r w:rsidRPr="00D155E3">
        <w:rPr>
          <w:rFonts w:eastAsia="Calibri"/>
          <w:b/>
          <w:sz w:val="24"/>
          <w:szCs w:val="24"/>
          <w:lang w:eastAsia="en-US"/>
        </w:rPr>
        <w:t xml:space="preserve">        </w:t>
      </w:r>
      <w:r w:rsidRPr="00D155E3">
        <w:rPr>
          <w:rFonts w:eastAsia="Calibri"/>
          <w:sz w:val="24"/>
          <w:szCs w:val="24"/>
          <w:lang w:eastAsia="en-US"/>
        </w:rPr>
        <w:t>Na podstawie art. 37 ust. 1 pkt 2 lit. f ustawy  z dnia 27 sierpnia 2009 r. o finansach publicznych (</w:t>
      </w:r>
      <w:r w:rsidR="00993985" w:rsidRPr="00D155E3">
        <w:rPr>
          <w:rFonts w:eastAsia="Calibri"/>
          <w:sz w:val="24"/>
          <w:szCs w:val="24"/>
          <w:lang w:eastAsia="en-US"/>
        </w:rPr>
        <w:t xml:space="preserve">tj. </w:t>
      </w:r>
      <w:r w:rsidR="008647D0" w:rsidRPr="00D155E3">
        <w:rPr>
          <w:rFonts w:eastAsia="Calibri"/>
          <w:sz w:val="24"/>
          <w:szCs w:val="24"/>
          <w:lang w:eastAsia="en-US"/>
        </w:rPr>
        <w:t>Dz. U. z 202</w:t>
      </w:r>
      <w:r w:rsidR="0053093D">
        <w:rPr>
          <w:rFonts w:eastAsia="Calibri"/>
          <w:sz w:val="24"/>
          <w:szCs w:val="24"/>
          <w:lang w:eastAsia="en-US"/>
        </w:rPr>
        <w:t>5</w:t>
      </w:r>
      <w:r w:rsidRPr="00D155E3">
        <w:rPr>
          <w:rFonts w:eastAsia="Calibri"/>
          <w:sz w:val="24"/>
          <w:szCs w:val="24"/>
          <w:lang w:eastAsia="en-US"/>
        </w:rPr>
        <w:t xml:space="preserve"> poz. </w:t>
      </w:r>
      <w:r w:rsidR="0053093D">
        <w:rPr>
          <w:rFonts w:eastAsia="Calibri"/>
          <w:sz w:val="24"/>
          <w:szCs w:val="24"/>
          <w:lang w:eastAsia="en-US"/>
        </w:rPr>
        <w:t>1483</w:t>
      </w:r>
      <w:r w:rsidR="00C3356D" w:rsidRPr="00D155E3">
        <w:rPr>
          <w:rFonts w:eastAsia="Calibri"/>
          <w:sz w:val="24"/>
          <w:szCs w:val="24"/>
          <w:lang w:eastAsia="en-US"/>
        </w:rPr>
        <w:t xml:space="preserve"> </w:t>
      </w:r>
      <w:r w:rsidRPr="00D155E3">
        <w:rPr>
          <w:rFonts w:eastAsia="Calibri"/>
          <w:sz w:val="24"/>
          <w:szCs w:val="24"/>
          <w:lang w:eastAsia="en-US"/>
        </w:rPr>
        <w:t xml:space="preserve"> ze zm.) Burmistrz Kałuszyna podaje do publicznej wiadomości wykaz osób prawnych i fizycznych oraz jednostek organizacyjnych nieposiadających osobowości prawnej, którym w zakresie podatków i opłat</w:t>
      </w:r>
      <w:r w:rsidR="00A233AF" w:rsidRPr="00D155E3">
        <w:rPr>
          <w:rFonts w:eastAsia="Calibri"/>
          <w:sz w:val="24"/>
          <w:szCs w:val="24"/>
          <w:lang w:eastAsia="en-US"/>
        </w:rPr>
        <w:t xml:space="preserve"> w roku 202</w:t>
      </w:r>
      <w:r w:rsidR="0053093D">
        <w:rPr>
          <w:rFonts w:eastAsia="Calibri"/>
          <w:sz w:val="24"/>
          <w:szCs w:val="24"/>
          <w:lang w:eastAsia="en-US"/>
        </w:rPr>
        <w:t>5</w:t>
      </w:r>
      <w:r w:rsidRPr="00D155E3">
        <w:rPr>
          <w:rFonts w:eastAsia="Calibri"/>
          <w:sz w:val="24"/>
          <w:szCs w:val="24"/>
          <w:lang w:eastAsia="en-US"/>
        </w:rPr>
        <w:t xml:space="preserve"> udzielono ulg, odroczeń, umorzeń lub rozłożono spłatę na raty w kwocie przewyższającej łącznie 500 zł, wraz  ze wskazaniem wysokości umorzonych kwot i przyczyn </w:t>
      </w:r>
      <w:r w:rsidR="00C10978" w:rsidRPr="00D155E3">
        <w:rPr>
          <w:rFonts w:eastAsia="Calibri"/>
          <w:sz w:val="24"/>
          <w:szCs w:val="24"/>
          <w:lang w:eastAsia="en-US"/>
        </w:rPr>
        <w:t xml:space="preserve">   </w:t>
      </w:r>
      <w:r w:rsidR="00C10978" w:rsidRPr="003B2B64">
        <w:rPr>
          <w:rFonts w:eastAsia="Calibri"/>
          <w:b/>
          <w:sz w:val="24"/>
          <w:szCs w:val="24"/>
          <w:lang w:eastAsia="en-US"/>
        </w:rPr>
        <w:t>- nie wystąpiły</w:t>
      </w:r>
    </w:p>
    <w:p w:rsidR="00993985" w:rsidRPr="00B720A3" w:rsidRDefault="00993985" w:rsidP="00993985">
      <w:pPr>
        <w:pStyle w:val="Akapitzlist"/>
        <w:numPr>
          <w:ilvl w:val="0"/>
          <w:numId w:val="5"/>
        </w:numPr>
        <w:rPr>
          <w:rFonts w:eastAsia="Calibri"/>
          <w:sz w:val="24"/>
          <w:szCs w:val="24"/>
          <w:lang w:eastAsia="en-US"/>
        </w:rPr>
      </w:pPr>
      <w:r w:rsidRPr="00B720A3">
        <w:rPr>
          <w:rFonts w:eastAsia="Calibri"/>
          <w:sz w:val="24"/>
          <w:szCs w:val="24"/>
          <w:lang w:eastAsia="en-US"/>
        </w:rPr>
        <w:t>Wykaz osób prawnych i fizycznych oraz jednostek organizacyjnych niep</w:t>
      </w:r>
      <w:r w:rsidR="000762DA">
        <w:rPr>
          <w:rFonts w:eastAsia="Calibri"/>
          <w:sz w:val="24"/>
          <w:szCs w:val="24"/>
          <w:lang w:eastAsia="en-US"/>
        </w:rPr>
        <w:t>osiadających osobowości prawnej</w:t>
      </w:r>
      <w:r w:rsidRPr="00B720A3">
        <w:rPr>
          <w:rFonts w:eastAsia="Calibri"/>
          <w:sz w:val="24"/>
          <w:szCs w:val="24"/>
          <w:lang w:eastAsia="en-US"/>
        </w:rPr>
        <w:t>, którym udzielono pomocy publicznej.</w:t>
      </w:r>
    </w:p>
    <w:p w:rsidR="00CA64A7" w:rsidRPr="00F32C2B" w:rsidRDefault="00654C7D" w:rsidP="00C10978">
      <w:pPr>
        <w:spacing w:before="100" w:beforeAutospacing="1" w:after="100" w:afterAutospacing="1"/>
        <w:jc w:val="both"/>
        <w:rPr>
          <w:sz w:val="24"/>
          <w:szCs w:val="22"/>
        </w:rPr>
      </w:pPr>
      <w:r w:rsidRPr="00B720A3">
        <w:rPr>
          <w:sz w:val="24"/>
          <w:szCs w:val="22"/>
        </w:rPr>
        <w:t>Na podstawie art. 37 ust. 1 pkt 2 lit. g ustawy   z dnia 27 sierpnia 2009 r. o finansach publicznych (</w:t>
      </w:r>
      <w:r w:rsidR="00993985" w:rsidRPr="00B720A3">
        <w:rPr>
          <w:sz w:val="24"/>
          <w:szCs w:val="22"/>
        </w:rPr>
        <w:t xml:space="preserve">tj. </w:t>
      </w:r>
      <w:r w:rsidR="0053093D">
        <w:rPr>
          <w:sz w:val="24"/>
          <w:szCs w:val="22"/>
        </w:rPr>
        <w:t>Dz. U. z 2025</w:t>
      </w:r>
      <w:r w:rsidRPr="00B720A3">
        <w:rPr>
          <w:sz w:val="24"/>
          <w:szCs w:val="22"/>
        </w:rPr>
        <w:t xml:space="preserve"> poz</w:t>
      </w:r>
      <w:r w:rsidR="00993985" w:rsidRPr="00B720A3">
        <w:rPr>
          <w:sz w:val="24"/>
          <w:szCs w:val="22"/>
        </w:rPr>
        <w:t>.</w:t>
      </w:r>
      <w:r w:rsidRPr="00B720A3">
        <w:rPr>
          <w:sz w:val="24"/>
          <w:szCs w:val="22"/>
        </w:rPr>
        <w:t xml:space="preserve"> </w:t>
      </w:r>
      <w:r w:rsidR="0053093D">
        <w:rPr>
          <w:sz w:val="24"/>
          <w:szCs w:val="22"/>
        </w:rPr>
        <w:t>1483</w:t>
      </w:r>
      <w:r w:rsidRPr="00B720A3">
        <w:rPr>
          <w:sz w:val="24"/>
          <w:szCs w:val="22"/>
        </w:rPr>
        <w:t xml:space="preserve"> ze zm.), Burmistrz Kałuszyna podaje do publicznej wiadomości wykaz osób prawnych i fizycznych oraz jednostek organizacyjnych nieposiadających </w:t>
      </w:r>
      <w:r w:rsidR="000762DA">
        <w:rPr>
          <w:sz w:val="24"/>
          <w:szCs w:val="22"/>
        </w:rPr>
        <w:t xml:space="preserve">osobowości prawnej, </w:t>
      </w:r>
      <w:r w:rsidR="000762DA" w:rsidRPr="000762DA">
        <w:rPr>
          <w:sz w:val="24"/>
          <w:szCs w:val="22"/>
        </w:rPr>
        <w:t>którym udzielono pomocy publicznej.</w:t>
      </w:r>
    </w:p>
    <w:p w:rsidR="00BD61C1" w:rsidRDefault="00BD61C1" w:rsidP="005B008C">
      <w:pPr>
        <w:pStyle w:val="Tekstpodstawowy"/>
        <w:jc w:val="left"/>
        <w:rPr>
          <w:sz w:val="24"/>
          <w:szCs w:val="24"/>
        </w:rPr>
      </w:pPr>
    </w:p>
    <w:p w:rsidR="00446C06" w:rsidRDefault="00446C06" w:rsidP="005B008C">
      <w:pPr>
        <w:pStyle w:val="Tekstpodstawowy"/>
        <w:jc w:val="left"/>
        <w:rPr>
          <w:sz w:val="24"/>
          <w:szCs w:val="24"/>
        </w:rPr>
      </w:pPr>
    </w:p>
    <w:p w:rsidR="00446C06" w:rsidRDefault="00446C06" w:rsidP="005B008C">
      <w:pPr>
        <w:pStyle w:val="Tekstpodstawowy"/>
        <w:jc w:val="left"/>
        <w:rPr>
          <w:sz w:val="24"/>
          <w:szCs w:val="24"/>
        </w:rPr>
      </w:pPr>
    </w:p>
    <w:p w:rsidR="00F32C2B" w:rsidRDefault="00F32C2B" w:rsidP="005B008C">
      <w:pPr>
        <w:pStyle w:val="Tekstpodstawowy"/>
        <w:jc w:val="left"/>
        <w:rPr>
          <w:sz w:val="24"/>
          <w:szCs w:val="24"/>
        </w:rPr>
      </w:pPr>
    </w:p>
    <w:p w:rsidR="00F32C2B" w:rsidRDefault="00F32C2B" w:rsidP="005B008C">
      <w:pPr>
        <w:pStyle w:val="Tekstpodstawowy"/>
        <w:jc w:val="left"/>
        <w:rPr>
          <w:sz w:val="24"/>
          <w:szCs w:val="24"/>
        </w:rPr>
      </w:pPr>
    </w:p>
    <w:tbl>
      <w:tblPr>
        <w:tblW w:w="6440" w:type="dxa"/>
        <w:tblCellMar>
          <w:left w:w="70" w:type="dxa"/>
          <w:right w:w="70" w:type="dxa"/>
        </w:tblCellMar>
        <w:tblLook w:val="04A0" w:firstRow="1" w:lastRow="0" w:firstColumn="1" w:lastColumn="0" w:noHBand="0" w:noVBand="1"/>
      </w:tblPr>
      <w:tblGrid>
        <w:gridCol w:w="753"/>
        <w:gridCol w:w="5687"/>
      </w:tblGrid>
      <w:tr w:rsidR="00BD61C1" w:rsidRPr="00446C06" w:rsidTr="00BD61C1">
        <w:trPr>
          <w:trHeight w:val="375"/>
        </w:trPr>
        <w:tc>
          <w:tcPr>
            <w:tcW w:w="6440" w:type="dxa"/>
            <w:gridSpan w:val="2"/>
            <w:tcBorders>
              <w:top w:val="nil"/>
              <w:left w:val="nil"/>
              <w:bottom w:val="nil"/>
              <w:right w:val="nil"/>
            </w:tcBorders>
            <w:shd w:val="clear" w:color="auto" w:fill="auto"/>
            <w:noWrap/>
            <w:vAlign w:val="center"/>
            <w:hideMark/>
          </w:tcPr>
          <w:p w:rsidR="00BD61C1" w:rsidRPr="00446C06" w:rsidRDefault="00BD61C1" w:rsidP="00F32C2B">
            <w:pPr>
              <w:jc w:val="center"/>
              <w:rPr>
                <w:b/>
                <w:bCs/>
                <w:color w:val="000000"/>
                <w:sz w:val="22"/>
                <w:szCs w:val="22"/>
              </w:rPr>
            </w:pPr>
            <w:r w:rsidRPr="00446C06">
              <w:rPr>
                <w:rFonts w:eastAsiaTheme="minorHAnsi"/>
                <w:b/>
                <w:bCs/>
                <w:color w:val="000000"/>
                <w:sz w:val="22"/>
                <w:szCs w:val="22"/>
                <w:lang w:eastAsia="en-US"/>
              </w:rPr>
              <w:lastRenderedPageBreak/>
              <w:t xml:space="preserve">Pomoc publiczna </w:t>
            </w:r>
            <w:r w:rsidR="008B2158" w:rsidRPr="00446C06">
              <w:rPr>
                <w:rFonts w:eastAsiaTheme="minorHAnsi"/>
                <w:b/>
                <w:bCs/>
                <w:color w:val="000000"/>
                <w:sz w:val="22"/>
                <w:szCs w:val="22"/>
                <w:lang w:eastAsia="en-US"/>
              </w:rPr>
              <w:t xml:space="preserve"> - akcyza </w:t>
            </w:r>
            <w:r w:rsidRPr="00446C06">
              <w:rPr>
                <w:rFonts w:eastAsiaTheme="minorHAnsi"/>
                <w:b/>
                <w:bCs/>
                <w:color w:val="000000"/>
                <w:sz w:val="22"/>
                <w:szCs w:val="22"/>
                <w:lang w:eastAsia="en-US"/>
              </w:rPr>
              <w:t>I okres płatniczy 202</w:t>
            </w:r>
            <w:r w:rsidR="00F32C2B" w:rsidRPr="00446C06">
              <w:rPr>
                <w:rFonts w:eastAsiaTheme="minorHAnsi"/>
                <w:b/>
                <w:bCs/>
                <w:color w:val="000000"/>
                <w:sz w:val="22"/>
                <w:szCs w:val="22"/>
                <w:lang w:eastAsia="en-US"/>
              </w:rPr>
              <w:t>5</w:t>
            </w:r>
            <w:r w:rsidRPr="00446C06">
              <w:rPr>
                <w:rFonts w:eastAsiaTheme="minorHAnsi"/>
                <w:b/>
                <w:bCs/>
                <w:color w:val="000000"/>
                <w:sz w:val="22"/>
                <w:szCs w:val="22"/>
                <w:lang w:eastAsia="en-US"/>
              </w:rPr>
              <w:t xml:space="preserve"> r.</w:t>
            </w:r>
          </w:p>
        </w:tc>
      </w:tr>
      <w:tr w:rsidR="00BD61C1" w:rsidRPr="00BD61C1" w:rsidTr="00BD61C1">
        <w:trPr>
          <w:trHeight w:val="300"/>
        </w:trPr>
        <w:tc>
          <w:tcPr>
            <w:tcW w:w="753" w:type="dxa"/>
            <w:tcBorders>
              <w:top w:val="nil"/>
              <w:left w:val="nil"/>
              <w:bottom w:val="nil"/>
              <w:right w:val="nil"/>
            </w:tcBorders>
            <w:shd w:val="clear" w:color="auto" w:fill="auto"/>
            <w:noWrap/>
            <w:vAlign w:val="center"/>
            <w:hideMark/>
          </w:tcPr>
          <w:p w:rsidR="00BD61C1" w:rsidRPr="00BD61C1" w:rsidRDefault="00BD61C1" w:rsidP="00BD61C1">
            <w:pPr>
              <w:jc w:val="center"/>
              <w:rPr>
                <w:rFonts w:ascii="Calibri" w:hAnsi="Calibri" w:cs="Calibri"/>
                <w:b/>
                <w:bCs/>
                <w:color w:val="000000"/>
                <w:sz w:val="22"/>
                <w:szCs w:val="22"/>
              </w:rPr>
            </w:pPr>
          </w:p>
        </w:tc>
        <w:tc>
          <w:tcPr>
            <w:tcW w:w="5687" w:type="dxa"/>
            <w:tcBorders>
              <w:top w:val="nil"/>
              <w:left w:val="nil"/>
              <w:bottom w:val="nil"/>
              <w:right w:val="nil"/>
            </w:tcBorders>
            <w:shd w:val="clear" w:color="auto" w:fill="auto"/>
            <w:noWrap/>
            <w:vAlign w:val="center"/>
            <w:hideMark/>
          </w:tcPr>
          <w:p w:rsidR="00BD61C1" w:rsidRPr="00BD61C1" w:rsidRDefault="00BD61C1" w:rsidP="00BD61C1">
            <w:pPr>
              <w:rPr>
                <w:sz w:val="20"/>
                <w:szCs w:val="20"/>
              </w:rPr>
            </w:pPr>
          </w:p>
        </w:tc>
      </w:tr>
    </w:tbl>
    <w:p w:rsidR="0053093D" w:rsidRDefault="0053093D" w:rsidP="005B008C">
      <w:pPr>
        <w:pStyle w:val="Tekstpodstawowy"/>
        <w:jc w:val="left"/>
        <w:rPr>
          <w:sz w:val="24"/>
          <w:szCs w:val="24"/>
        </w:rPr>
      </w:pPr>
    </w:p>
    <w:tbl>
      <w:tblPr>
        <w:tblW w:w="4526" w:type="dxa"/>
        <w:tblCellMar>
          <w:left w:w="70" w:type="dxa"/>
          <w:right w:w="70" w:type="dxa"/>
        </w:tblCellMar>
        <w:tblLook w:val="04A0" w:firstRow="1" w:lastRow="0" w:firstColumn="1" w:lastColumn="0" w:noHBand="0" w:noVBand="1"/>
      </w:tblPr>
      <w:tblGrid>
        <w:gridCol w:w="960"/>
        <w:gridCol w:w="3566"/>
      </w:tblGrid>
      <w:tr w:rsidR="0053093D" w:rsidRPr="0053093D" w:rsidTr="00446C06">
        <w:trPr>
          <w:trHeight w:val="585"/>
        </w:trPr>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3093D" w:rsidRPr="0053093D" w:rsidRDefault="0053093D" w:rsidP="0053093D">
            <w:pPr>
              <w:rPr>
                <w:rFonts w:ascii="Arial" w:hAnsi="Arial" w:cs="Arial"/>
                <w:color w:val="000000"/>
                <w:sz w:val="14"/>
                <w:szCs w:val="14"/>
              </w:rPr>
            </w:pPr>
            <w:r w:rsidRPr="0053093D">
              <w:rPr>
                <w:rFonts w:ascii="Arial" w:hAnsi="Arial" w:cs="Arial"/>
                <w:color w:val="000000"/>
                <w:sz w:val="14"/>
                <w:szCs w:val="14"/>
              </w:rPr>
              <w:t>Lp.</w:t>
            </w:r>
          </w:p>
        </w:tc>
        <w:tc>
          <w:tcPr>
            <w:tcW w:w="356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3093D" w:rsidRPr="0053093D" w:rsidRDefault="0053093D" w:rsidP="00446C06">
            <w:pPr>
              <w:ind w:firstLineChars="400" w:firstLine="560"/>
              <w:jc w:val="both"/>
              <w:rPr>
                <w:rFonts w:ascii="Arial" w:hAnsi="Arial" w:cs="Arial"/>
                <w:color w:val="000000"/>
                <w:sz w:val="14"/>
                <w:szCs w:val="14"/>
              </w:rPr>
            </w:pPr>
            <w:r w:rsidRPr="0053093D">
              <w:rPr>
                <w:rFonts w:ascii="Arial" w:hAnsi="Arial" w:cs="Arial"/>
                <w:color w:val="000000"/>
                <w:sz w:val="14"/>
                <w:szCs w:val="14"/>
              </w:rPr>
              <w:t>Nazwisko i imię/ nazwa beneficjenta pomocy</w:t>
            </w:r>
          </w:p>
        </w:tc>
      </w:tr>
      <w:tr w:rsidR="0053093D" w:rsidRPr="0053093D" w:rsidTr="00446C06">
        <w:trPr>
          <w:trHeight w:val="464"/>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53093D" w:rsidRPr="0053093D" w:rsidRDefault="0053093D" w:rsidP="0053093D">
            <w:pPr>
              <w:rPr>
                <w:rFonts w:ascii="Arial" w:hAnsi="Arial" w:cs="Arial"/>
                <w:color w:val="000000"/>
                <w:sz w:val="14"/>
                <w:szCs w:val="14"/>
              </w:rPr>
            </w:pPr>
          </w:p>
        </w:tc>
        <w:tc>
          <w:tcPr>
            <w:tcW w:w="3566" w:type="dxa"/>
            <w:vMerge/>
            <w:tcBorders>
              <w:top w:val="single" w:sz="8" w:space="0" w:color="000000"/>
              <w:left w:val="single" w:sz="8" w:space="0" w:color="000000"/>
              <w:bottom w:val="single" w:sz="8" w:space="0" w:color="000000"/>
              <w:right w:val="single" w:sz="8" w:space="0" w:color="000000"/>
            </w:tcBorders>
            <w:vAlign w:val="center"/>
            <w:hideMark/>
          </w:tcPr>
          <w:p w:rsidR="0053093D" w:rsidRPr="0053093D" w:rsidRDefault="0053093D" w:rsidP="0053093D">
            <w:pPr>
              <w:rPr>
                <w:rFonts w:ascii="Arial" w:hAnsi="Arial" w:cs="Arial"/>
                <w:color w:val="000000"/>
                <w:sz w:val="14"/>
                <w:szCs w:val="14"/>
              </w:rPr>
            </w:pPr>
          </w:p>
        </w:tc>
      </w:tr>
      <w:tr w:rsidR="0053093D" w:rsidRPr="0053093D" w:rsidTr="00446C06">
        <w:trPr>
          <w:trHeight w:val="464"/>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53093D" w:rsidRPr="0053093D" w:rsidRDefault="0053093D" w:rsidP="0053093D">
            <w:pPr>
              <w:rPr>
                <w:rFonts w:ascii="Arial" w:hAnsi="Arial" w:cs="Arial"/>
                <w:color w:val="000000"/>
                <w:sz w:val="14"/>
                <w:szCs w:val="14"/>
              </w:rPr>
            </w:pPr>
          </w:p>
        </w:tc>
        <w:tc>
          <w:tcPr>
            <w:tcW w:w="3566" w:type="dxa"/>
            <w:vMerge/>
            <w:tcBorders>
              <w:top w:val="single" w:sz="8" w:space="0" w:color="000000"/>
              <w:left w:val="single" w:sz="8" w:space="0" w:color="000000"/>
              <w:bottom w:val="single" w:sz="8" w:space="0" w:color="000000"/>
              <w:right w:val="single" w:sz="8" w:space="0" w:color="000000"/>
            </w:tcBorders>
            <w:vAlign w:val="center"/>
            <w:hideMark/>
          </w:tcPr>
          <w:p w:rsidR="0053093D" w:rsidRPr="0053093D" w:rsidRDefault="0053093D" w:rsidP="0053093D">
            <w:pPr>
              <w:rPr>
                <w:rFonts w:ascii="Arial" w:hAnsi="Arial" w:cs="Arial"/>
                <w:color w:val="000000"/>
                <w:sz w:val="14"/>
                <w:szCs w:val="14"/>
              </w:rPr>
            </w:pP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ABRAMOWSKA EWA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2</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ABRAMOWSKI ANDRZEJ</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3</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ABRAMOWSKI ANDRZEJ</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4</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ABRAMOWSKI DARIUSZ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5</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ABRAMOWSKI GRZEGORZ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6</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ABRAMOWSKI JAROSŁAW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7</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ABRAMOWSKI JAROSŁAW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8</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ABRAMOWSKI KRZYSZTOF</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9</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ABRAMOWSKI KRZYSZTOF</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10</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ABRAMOWSKI MARCIN</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11</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ABRAMOWSKI MICHAŁ</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12</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ABRAMOWSKI STANISŁAW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13</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ABRAMOWSKI STANISŁAW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14</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ABRAMOWSKI WALDEMAR</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15</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BARTNICKI RYSZARD</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16</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BARTNICKI STANISŁAW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17</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BERNAŚ JAROSŁAW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18</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BIELSKA AGNIESZKA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19</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BRONIAREK JAROSŁAW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20</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BRZOZOWSKA BEATA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21</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CHABIERA WŁODZIMIERZ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22</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CHLEBNY ROMAN</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23</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CHROŚCICKI GRZEGORZ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24</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CHROŚCICKI PIOTR</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25</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CHRÓŚCIK WŁODZIMIERZ</w:t>
            </w:r>
          </w:p>
        </w:tc>
      </w:tr>
      <w:tr w:rsidR="0053093D" w:rsidRPr="0053093D" w:rsidTr="00446C06">
        <w:trPr>
          <w:trHeight w:val="315"/>
        </w:trPr>
        <w:tc>
          <w:tcPr>
            <w:tcW w:w="960" w:type="dxa"/>
            <w:tcBorders>
              <w:top w:val="nil"/>
              <w:left w:val="single" w:sz="8" w:space="0" w:color="000000"/>
              <w:bottom w:val="nil"/>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26</w:t>
            </w:r>
          </w:p>
        </w:tc>
        <w:tc>
          <w:tcPr>
            <w:tcW w:w="3566" w:type="dxa"/>
            <w:tcBorders>
              <w:top w:val="nil"/>
              <w:left w:val="nil"/>
              <w:bottom w:val="nil"/>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CZARNECKI KRZYSZTOF</w:t>
            </w:r>
          </w:p>
        </w:tc>
      </w:tr>
      <w:tr w:rsidR="0053093D" w:rsidRPr="0053093D" w:rsidTr="00446C06">
        <w:trPr>
          <w:trHeight w:val="315"/>
        </w:trPr>
        <w:tc>
          <w:tcPr>
            <w:tcW w:w="96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27</w:t>
            </w:r>
          </w:p>
        </w:tc>
        <w:tc>
          <w:tcPr>
            <w:tcW w:w="3566" w:type="dxa"/>
            <w:tcBorders>
              <w:top w:val="single" w:sz="8" w:space="0" w:color="000000"/>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DĄBROWSKI TOMASZ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28</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DMOWSKA EWA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29</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DMOWSKI BOGUSŁAW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30</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DMOWSKI EDMUND</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31</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DMOWSKI GRZEGORZ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32</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DMOWSKI TADEUSZ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33</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DOMAŃSKI MAREK</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34</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DRABAREK MAREK</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lastRenderedPageBreak/>
              <w:t>35</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DRZAZGA ZDZISŁAW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36</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DWORZYŃSKI PIOTR</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37</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FLOROWSKI MARIUSZ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38</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GADOMSKI STANISŁAW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39</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GAŁACH MICHAŁ</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40</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GLINKA JAROSŁAW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41</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GLINKA WIESŁAWA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42</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GOŹLIŃSKI PAWEŁ</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43</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GOŹLIŃSKI WIKTOR</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44</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GÓJSKI ALEKSANDER</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45</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GÓJSKI ANDRZEJ</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46</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GÓJSKI KRZYSZTOF</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47</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GÓJSKI LESZEK</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48</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GÓJSKI ŁUKASZ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49</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GÓJSKI WIESŁAW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50</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GRABAREK ANDRZEJ</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51</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GRĄZKA WERONIKA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52</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GRZENDA AGNIESZKA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53</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GUJSKA ANNA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54</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JAGIELSKI TOMASZ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55</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JĘDRZEJEWSKI WALDEMAR</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56</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KACPROWICZ WIESŁAW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57</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KACZOREK DANUTA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58</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KAZIMIERSKI PIOTR</w:t>
            </w:r>
          </w:p>
        </w:tc>
      </w:tr>
      <w:tr w:rsidR="0053093D" w:rsidRPr="0053093D" w:rsidTr="00446C06">
        <w:trPr>
          <w:trHeight w:val="300"/>
        </w:trPr>
        <w:tc>
          <w:tcPr>
            <w:tcW w:w="960" w:type="dxa"/>
            <w:tcBorders>
              <w:top w:val="nil"/>
              <w:left w:val="single" w:sz="8" w:space="0" w:color="000000"/>
              <w:bottom w:val="nil"/>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59</w:t>
            </w:r>
          </w:p>
        </w:tc>
        <w:tc>
          <w:tcPr>
            <w:tcW w:w="3566" w:type="dxa"/>
            <w:tcBorders>
              <w:top w:val="nil"/>
              <w:left w:val="nil"/>
              <w:bottom w:val="nil"/>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KLIMEK PIOTR</w:t>
            </w:r>
          </w:p>
        </w:tc>
      </w:tr>
      <w:tr w:rsidR="0053093D" w:rsidRPr="0053093D" w:rsidTr="00446C06">
        <w:trPr>
          <w:trHeight w:val="300"/>
        </w:trPr>
        <w:tc>
          <w:tcPr>
            <w:tcW w:w="96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60</w:t>
            </w:r>
          </w:p>
        </w:tc>
        <w:tc>
          <w:tcPr>
            <w:tcW w:w="3566" w:type="dxa"/>
            <w:tcBorders>
              <w:top w:val="single" w:sz="8" w:space="0" w:color="000000"/>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KLUKOWSKI ZBIGNIEW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61</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KOMOROWSKI MIROSŁAW</w:t>
            </w:r>
          </w:p>
        </w:tc>
      </w:tr>
      <w:tr w:rsidR="0053093D" w:rsidRPr="0053093D" w:rsidTr="00446C06">
        <w:trPr>
          <w:trHeight w:val="34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62</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KOPEĆ DANUTA</w:t>
            </w:r>
          </w:p>
        </w:tc>
      </w:tr>
      <w:tr w:rsidR="0053093D" w:rsidRPr="0053093D" w:rsidTr="00446C06">
        <w:trPr>
          <w:trHeight w:val="390"/>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63</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KOSTKA STANISŁAW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64</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KRASNA TERESA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65</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KRAŚNICKI MAREK</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66</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KRZEMIŃSKI KRZYSZTOF</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67</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KRZYŻANOWSKI PAWEŁ</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68</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KUBLIK ANDRZEJ</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69</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KUBLIK ZYGMUNT</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70</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KUĆ KATARZYNA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71</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KWIATKOWSKI MAREK</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72</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MICHALCZYK BOGUSŁAW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73</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MILEWSKA WIOLETA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74</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MILEWSKI JAN</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75</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MILEWSKI MAREK</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lastRenderedPageBreak/>
              <w:t>76</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MILEWSKI TOMASZ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77</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MILLER MONIKA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78</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MILLER WALDEMAR</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79</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MÓRAWSKI CZESŁAW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80</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MROCZEK ANDRZEJ</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81</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MROCZEK ANTONI</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82</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MROCZEK ARTUR</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83</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MROCZEK CZESŁAWA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84</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MROCZEK DANIEL</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85</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MROCZEK DARIUSZ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86</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MROCZEK HENRYK</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87</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MROCZEK MAGDALENA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88</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MROCZEK PAWEŁ</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89</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MROCZEK ROBERT</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90</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MROCZKOWSKI DARIUSZ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91</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NAPIÓRKOWSKI MATEUSZ</w:t>
            </w:r>
          </w:p>
        </w:tc>
      </w:tr>
      <w:tr w:rsidR="0053093D" w:rsidRPr="0053093D" w:rsidTr="00446C06">
        <w:trPr>
          <w:trHeight w:val="300"/>
        </w:trPr>
        <w:tc>
          <w:tcPr>
            <w:tcW w:w="960" w:type="dxa"/>
            <w:tcBorders>
              <w:top w:val="nil"/>
              <w:left w:val="single" w:sz="8" w:space="0" w:color="000000"/>
              <w:bottom w:val="nil"/>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92</w:t>
            </w:r>
          </w:p>
        </w:tc>
        <w:tc>
          <w:tcPr>
            <w:tcW w:w="3566" w:type="dxa"/>
            <w:tcBorders>
              <w:top w:val="nil"/>
              <w:left w:val="nil"/>
              <w:bottom w:val="nil"/>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NASIŁOWSKI BARTŁOMIEJ</w:t>
            </w:r>
          </w:p>
        </w:tc>
      </w:tr>
      <w:tr w:rsidR="0053093D" w:rsidRPr="0053093D" w:rsidTr="00446C06">
        <w:trPr>
          <w:trHeight w:val="15"/>
        </w:trPr>
        <w:tc>
          <w:tcPr>
            <w:tcW w:w="960" w:type="dxa"/>
            <w:tcBorders>
              <w:top w:val="nil"/>
              <w:left w:val="nil"/>
              <w:bottom w:val="nil"/>
              <w:right w:val="single" w:sz="8" w:space="0" w:color="000000"/>
            </w:tcBorders>
            <w:shd w:val="clear" w:color="auto" w:fill="auto"/>
            <w:vAlign w:val="center"/>
            <w:hideMark/>
          </w:tcPr>
          <w:p w:rsidR="0053093D" w:rsidRPr="0053093D" w:rsidRDefault="0053093D" w:rsidP="0053093D">
            <w:pPr>
              <w:rPr>
                <w:color w:val="000000"/>
                <w:sz w:val="20"/>
                <w:szCs w:val="20"/>
              </w:rPr>
            </w:pPr>
            <w:r w:rsidRPr="0053093D">
              <w:rPr>
                <w:color w:val="000000"/>
                <w:sz w:val="20"/>
                <w:szCs w:val="20"/>
              </w:rPr>
              <w:t> </w:t>
            </w:r>
          </w:p>
        </w:tc>
        <w:tc>
          <w:tcPr>
            <w:tcW w:w="3566" w:type="dxa"/>
            <w:tcBorders>
              <w:top w:val="nil"/>
              <w:left w:val="nil"/>
              <w:bottom w:val="nil"/>
              <w:right w:val="single" w:sz="8" w:space="0" w:color="000000"/>
            </w:tcBorders>
            <w:shd w:val="clear" w:color="auto" w:fill="auto"/>
            <w:vAlign w:val="center"/>
            <w:hideMark/>
          </w:tcPr>
          <w:p w:rsidR="0053093D" w:rsidRPr="0053093D" w:rsidRDefault="0053093D" w:rsidP="0053093D">
            <w:pPr>
              <w:rPr>
                <w:color w:val="000000"/>
                <w:sz w:val="20"/>
                <w:szCs w:val="20"/>
              </w:rPr>
            </w:pPr>
            <w:r w:rsidRPr="0053093D">
              <w:rPr>
                <w:color w:val="000000"/>
                <w:sz w:val="20"/>
                <w:szCs w:val="20"/>
              </w:rPr>
              <w:t> </w:t>
            </w:r>
          </w:p>
        </w:tc>
      </w:tr>
      <w:tr w:rsidR="0053093D" w:rsidRPr="0053093D" w:rsidTr="00446C06">
        <w:trPr>
          <w:trHeight w:val="300"/>
        </w:trPr>
        <w:tc>
          <w:tcPr>
            <w:tcW w:w="96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93</w:t>
            </w:r>
          </w:p>
        </w:tc>
        <w:tc>
          <w:tcPr>
            <w:tcW w:w="3566" w:type="dxa"/>
            <w:tcBorders>
              <w:top w:val="single" w:sz="8" w:space="0" w:color="000000"/>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PACZÓSKA MARIA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94</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PAZDYKA ANDRZEJ</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95</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RATUSKA BEATA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96</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REK ARTUR</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97</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REPLIN DANIEL</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98</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ROGUSKI STEFAN</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99</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ROGUSZEWSKI MAREK</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100</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RUCIŃSKI ALEKSANDER</w:t>
            </w:r>
          </w:p>
        </w:tc>
      </w:tr>
      <w:tr w:rsidR="0053093D" w:rsidRPr="0053093D" w:rsidTr="00446C06">
        <w:trPr>
          <w:trHeight w:val="360"/>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101</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RUCIŃSKI ROBERT</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102</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RUDNICKA MAGDA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103</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SADOCH MIROSŁAW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104</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SĘKTAS PAWEŁ</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105</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SIENKOWSKA ANNA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106</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SOSIŃSKI LESZEK</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107</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STRUPIECHOWSKA ELŻBIETA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108</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STRYCZYŃSKI ZDZISŁAW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109</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SUTKOWSKA IWONA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110</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SUTKOWSKI ŁUKASZ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111</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SUTKOWSKI MICHAŁ</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112</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SZYMAŃSKA EDYTA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113</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SZYMAŃSKI WIESŁAW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114</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ŚLEDZIEWSKA MARIANNA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115</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ŚLEDZIEWSKI ADAM</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116</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ŚLEDZIEWSKI ANDRZEJ</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lastRenderedPageBreak/>
              <w:t>117</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ŚLEDZIEWSKI GRZEGORZ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118</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ŚLEDZIEWSKI STANISŁAW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119</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ŚMIECH JÓZEF</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120</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TAFIL PAWEŁ</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121</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TENDERENDA ELŻBIETA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122</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TOMCZAK MAŁGORZATA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123</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WASIAK BERNARDETTA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124</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WĄSAK SŁAWOMIR</w:t>
            </w:r>
          </w:p>
        </w:tc>
      </w:tr>
      <w:tr w:rsidR="0053093D" w:rsidRPr="0053093D" w:rsidTr="00446C06">
        <w:trPr>
          <w:trHeight w:val="315"/>
        </w:trPr>
        <w:tc>
          <w:tcPr>
            <w:tcW w:w="960" w:type="dxa"/>
            <w:tcBorders>
              <w:top w:val="nil"/>
              <w:left w:val="single" w:sz="8" w:space="0" w:color="000000"/>
              <w:bottom w:val="nil"/>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125</w:t>
            </w:r>
          </w:p>
        </w:tc>
        <w:tc>
          <w:tcPr>
            <w:tcW w:w="3566" w:type="dxa"/>
            <w:tcBorders>
              <w:top w:val="nil"/>
              <w:left w:val="nil"/>
              <w:bottom w:val="nil"/>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WĄSAK SZCZEPAN</w:t>
            </w:r>
          </w:p>
        </w:tc>
      </w:tr>
      <w:tr w:rsidR="0053093D" w:rsidRPr="0053093D" w:rsidTr="00446C06">
        <w:trPr>
          <w:trHeight w:val="315"/>
        </w:trPr>
        <w:tc>
          <w:tcPr>
            <w:tcW w:w="96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127</w:t>
            </w:r>
          </w:p>
        </w:tc>
        <w:tc>
          <w:tcPr>
            <w:tcW w:w="3566" w:type="dxa"/>
            <w:tcBorders>
              <w:top w:val="single" w:sz="8" w:space="0" w:color="000000"/>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WĄSOWSKA KATARZYNA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128</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WĄSOWSKI DARIUSZ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129</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WĄSOWSKI DARIUSZ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130</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WĄSOWSKI EDWARD</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131</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WĄSOWSKI JAROSŁAW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132</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WĄSOWSKI LESZEK</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133</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WĄSOWSKI MAREK</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134</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WĄSOWSKI PIOTR</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135</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WĄSOWSKI RADOSŁAW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136</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F32C2B">
            <w:pPr>
              <w:rPr>
                <w:color w:val="000000"/>
                <w:sz w:val="20"/>
                <w:szCs w:val="20"/>
              </w:rPr>
            </w:pPr>
            <w:r w:rsidRPr="0053093D">
              <w:rPr>
                <w:color w:val="000000"/>
                <w:sz w:val="20"/>
                <w:szCs w:val="20"/>
              </w:rPr>
              <w:t xml:space="preserve">WĄSOWSKI </w:t>
            </w:r>
            <w:r w:rsidR="00F32C2B">
              <w:rPr>
                <w:color w:val="000000"/>
                <w:sz w:val="20"/>
                <w:szCs w:val="20"/>
              </w:rPr>
              <w:t>STANISŁAW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137</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WĄSOWSKI ZBIGNIEW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138</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WIELĄDEK WIOLETA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139</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WIELECHOWSKA KRYSTYNA</w:t>
            </w:r>
          </w:p>
        </w:tc>
      </w:tr>
      <w:tr w:rsidR="0053093D" w:rsidRPr="0053093D" w:rsidTr="00446C06">
        <w:trPr>
          <w:trHeight w:val="330"/>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140</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WIERZBICKI BOGUSŁAW</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141</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WIĘCŁAWEK ELWIRA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142</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WIŚNIEWSKI KRZYSZTOF</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143</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WITON GRZEGORZ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144</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WITOWSKA IWONA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145</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WITOWSKI ADAM</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146</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WITOWSKI MACIEJ</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147</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WOCIAL BARTŁOMIEJ</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148</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WOCIAL KRZYSZTOF</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149</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WOCIAL PIOTR</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150</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WOCIAL SYLWESTER</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151</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WÓJCIK AGNIESZKA</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152</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WRÓBLEWSKI ŁUKASZ</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153</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ZALEWSKI JÓZEF</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154</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ZASUWIK KRZYSZTOF</w:t>
            </w:r>
          </w:p>
        </w:tc>
      </w:tr>
      <w:tr w:rsidR="0053093D" w:rsidRPr="0053093D"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155</w:t>
            </w:r>
          </w:p>
        </w:tc>
        <w:tc>
          <w:tcPr>
            <w:tcW w:w="3566" w:type="dxa"/>
            <w:tcBorders>
              <w:top w:val="nil"/>
              <w:left w:val="nil"/>
              <w:bottom w:val="single" w:sz="8" w:space="0" w:color="000000"/>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ZAWADZKA ANNA</w:t>
            </w:r>
          </w:p>
        </w:tc>
      </w:tr>
      <w:tr w:rsidR="0053093D" w:rsidRPr="0053093D" w:rsidTr="00446C06">
        <w:trPr>
          <w:trHeight w:val="315"/>
        </w:trPr>
        <w:tc>
          <w:tcPr>
            <w:tcW w:w="960" w:type="dxa"/>
            <w:tcBorders>
              <w:top w:val="nil"/>
              <w:left w:val="single" w:sz="8" w:space="0" w:color="000000"/>
              <w:bottom w:val="nil"/>
              <w:right w:val="single" w:sz="8" w:space="0" w:color="000000"/>
            </w:tcBorders>
            <w:shd w:val="clear" w:color="000000" w:fill="FFFFFF"/>
            <w:vAlign w:val="center"/>
            <w:hideMark/>
          </w:tcPr>
          <w:p w:rsidR="0053093D" w:rsidRPr="0053093D" w:rsidRDefault="0053093D" w:rsidP="0053093D">
            <w:pPr>
              <w:jc w:val="right"/>
              <w:rPr>
                <w:color w:val="000000"/>
                <w:sz w:val="20"/>
                <w:szCs w:val="20"/>
              </w:rPr>
            </w:pPr>
            <w:r w:rsidRPr="0053093D">
              <w:rPr>
                <w:color w:val="000000"/>
                <w:sz w:val="20"/>
                <w:szCs w:val="20"/>
              </w:rPr>
              <w:t>156</w:t>
            </w:r>
          </w:p>
        </w:tc>
        <w:tc>
          <w:tcPr>
            <w:tcW w:w="3566" w:type="dxa"/>
            <w:tcBorders>
              <w:top w:val="nil"/>
              <w:left w:val="nil"/>
              <w:bottom w:val="nil"/>
              <w:right w:val="single" w:sz="8" w:space="0" w:color="000000"/>
            </w:tcBorders>
            <w:shd w:val="clear" w:color="000000" w:fill="FFFFFF"/>
            <w:vAlign w:val="center"/>
            <w:hideMark/>
          </w:tcPr>
          <w:p w:rsidR="0053093D" w:rsidRPr="0053093D" w:rsidRDefault="0053093D" w:rsidP="0053093D">
            <w:pPr>
              <w:rPr>
                <w:color w:val="000000"/>
                <w:sz w:val="20"/>
                <w:szCs w:val="20"/>
              </w:rPr>
            </w:pPr>
            <w:r w:rsidRPr="0053093D">
              <w:rPr>
                <w:color w:val="000000"/>
                <w:sz w:val="20"/>
                <w:szCs w:val="20"/>
              </w:rPr>
              <w:t>ŻACZEK PRZEMYSŁAW</w:t>
            </w:r>
          </w:p>
        </w:tc>
      </w:tr>
    </w:tbl>
    <w:p w:rsidR="00DD44B6" w:rsidRDefault="00DD44B6" w:rsidP="005B008C">
      <w:pPr>
        <w:pStyle w:val="Tekstpodstawowy"/>
        <w:jc w:val="left"/>
        <w:rPr>
          <w:sz w:val="24"/>
          <w:szCs w:val="24"/>
        </w:rPr>
      </w:pPr>
    </w:p>
    <w:p w:rsidR="00446C06" w:rsidRDefault="00446C06" w:rsidP="005B008C">
      <w:pPr>
        <w:pStyle w:val="Tekstpodstawowy"/>
        <w:jc w:val="left"/>
        <w:rPr>
          <w:rFonts w:ascii="Calibri" w:eastAsiaTheme="minorHAnsi" w:hAnsi="Calibri" w:cs="Calibri"/>
          <w:b/>
          <w:bCs/>
          <w:color w:val="000000"/>
          <w:sz w:val="22"/>
          <w:szCs w:val="22"/>
          <w:lang w:eastAsia="en-US"/>
        </w:rPr>
      </w:pPr>
    </w:p>
    <w:p w:rsidR="00446C06" w:rsidRDefault="00446C06" w:rsidP="005B008C">
      <w:pPr>
        <w:pStyle w:val="Tekstpodstawowy"/>
        <w:jc w:val="left"/>
        <w:rPr>
          <w:rFonts w:ascii="Calibri" w:eastAsiaTheme="minorHAnsi" w:hAnsi="Calibri" w:cs="Calibri"/>
          <w:b/>
          <w:bCs/>
          <w:color w:val="000000"/>
          <w:sz w:val="22"/>
          <w:szCs w:val="22"/>
          <w:lang w:eastAsia="en-US"/>
        </w:rPr>
      </w:pPr>
    </w:p>
    <w:p w:rsidR="00446C06" w:rsidRDefault="00446C06" w:rsidP="005B008C">
      <w:pPr>
        <w:pStyle w:val="Tekstpodstawowy"/>
        <w:jc w:val="left"/>
        <w:rPr>
          <w:rFonts w:ascii="Calibri" w:eastAsiaTheme="minorHAnsi" w:hAnsi="Calibri" w:cs="Calibri"/>
          <w:b/>
          <w:bCs/>
          <w:color w:val="000000"/>
          <w:sz w:val="22"/>
          <w:szCs w:val="22"/>
          <w:lang w:eastAsia="en-US"/>
        </w:rPr>
      </w:pPr>
    </w:p>
    <w:p w:rsidR="00446C06" w:rsidRPr="00446C06" w:rsidRDefault="00446C06" w:rsidP="005B008C">
      <w:pPr>
        <w:pStyle w:val="Tekstpodstawowy"/>
        <w:jc w:val="left"/>
        <w:rPr>
          <w:sz w:val="24"/>
          <w:szCs w:val="24"/>
        </w:rPr>
      </w:pPr>
      <w:r w:rsidRPr="00446C06">
        <w:rPr>
          <w:rFonts w:eastAsiaTheme="minorHAnsi"/>
          <w:b/>
          <w:bCs/>
          <w:color w:val="000000"/>
          <w:sz w:val="22"/>
          <w:szCs w:val="22"/>
          <w:lang w:eastAsia="en-US"/>
        </w:rPr>
        <w:t>Pomoc publiczna  - akcyza II okres płatniczy 2025 r.</w:t>
      </w:r>
    </w:p>
    <w:p w:rsidR="00446C06" w:rsidRDefault="00446C06" w:rsidP="005B008C">
      <w:pPr>
        <w:pStyle w:val="Tekstpodstawowy"/>
        <w:jc w:val="left"/>
        <w:rPr>
          <w:sz w:val="24"/>
          <w:szCs w:val="24"/>
        </w:rPr>
      </w:pPr>
    </w:p>
    <w:tbl>
      <w:tblPr>
        <w:tblW w:w="4526" w:type="dxa"/>
        <w:tblCellMar>
          <w:left w:w="70" w:type="dxa"/>
          <w:right w:w="70" w:type="dxa"/>
        </w:tblCellMar>
        <w:tblLook w:val="04A0" w:firstRow="1" w:lastRow="0" w:firstColumn="1" w:lastColumn="0" w:noHBand="0" w:noVBand="1"/>
      </w:tblPr>
      <w:tblGrid>
        <w:gridCol w:w="960"/>
        <w:gridCol w:w="3566"/>
      </w:tblGrid>
      <w:tr w:rsidR="00F32C2B" w:rsidRPr="00F32C2B" w:rsidTr="00446C06">
        <w:trPr>
          <w:trHeight w:val="780"/>
        </w:trPr>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32C2B" w:rsidRPr="00F32C2B" w:rsidRDefault="00F32C2B" w:rsidP="00F32C2B">
            <w:pPr>
              <w:rPr>
                <w:rFonts w:ascii="Arial" w:hAnsi="Arial" w:cs="Arial"/>
                <w:color w:val="000000"/>
                <w:sz w:val="14"/>
                <w:szCs w:val="14"/>
              </w:rPr>
            </w:pPr>
            <w:r w:rsidRPr="00F32C2B">
              <w:rPr>
                <w:rFonts w:ascii="Arial" w:hAnsi="Arial" w:cs="Arial"/>
                <w:color w:val="000000"/>
                <w:sz w:val="14"/>
                <w:szCs w:val="14"/>
              </w:rPr>
              <w:t>Lp.</w:t>
            </w:r>
          </w:p>
        </w:tc>
        <w:tc>
          <w:tcPr>
            <w:tcW w:w="356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32C2B" w:rsidRPr="00F32C2B" w:rsidRDefault="00F32C2B" w:rsidP="00446C06">
            <w:pPr>
              <w:ind w:firstLineChars="400" w:firstLine="560"/>
              <w:jc w:val="center"/>
              <w:rPr>
                <w:rFonts w:ascii="Arial" w:hAnsi="Arial" w:cs="Arial"/>
                <w:color w:val="000000"/>
                <w:sz w:val="14"/>
                <w:szCs w:val="14"/>
              </w:rPr>
            </w:pPr>
            <w:r w:rsidRPr="00F32C2B">
              <w:rPr>
                <w:rFonts w:ascii="Arial" w:hAnsi="Arial" w:cs="Arial"/>
                <w:color w:val="000000"/>
                <w:sz w:val="14"/>
                <w:szCs w:val="14"/>
              </w:rPr>
              <w:t>Nazwisko i imię/ nazwa beneficjenta pomocy</w:t>
            </w:r>
          </w:p>
        </w:tc>
      </w:tr>
      <w:tr w:rsidR="00F32C2B" w:rsidRPr="00F32C2B" w:rsidTr="00446C06">
        <w:trPr>
          <w:trHeight w:val="464"/>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F32C2B" w:rsidRPr="00F32C2B" w:rsidRDefault="00F32C2B" w:rsidP="00F32C2B">
            <w:pPr>
              <w:rPr>
                <w:rFonts w:ascii="Arial" w:hAnsi="Arial" w:cs="Arial"/>
                <w:color w:val="000000"/>
                <w:sz w:val="14"/>
                <w:szCs w:val="14"/>
              </w:rPr>
            </w:pPr>
          </w:p>
        </w:tc>
        <w:tc>
          <w:tcPr>
            <w:tcW w:w="3566" w:type="dxa"/>
            <w:vMerge/>
            <w:tcBorders>
              <w:top w:val="single" w:sz="8" w:space="0" w:color="000000"/>
              <w:left w:val="single" w:sz="8" w:space="0" w:color="000000"/>
              <w:bottom w:val="single" w:sz="8" w:space="0" w:color="000000"/>
              <w:right w:val="single" w:sz="8" w:space="0" w:color="000000"/>
            </w:tcBorders>
            <w:vAlign w:val="center"/>
            <w:hideMark/>
          </w:tcPr>
          <w:p w:rsidR="00F32C2B" w:rsidRPr="00F32C2B" w:rsidRDefault="00F32C2B" w:rsidP="00F32C2B">
            <w:pPr>
              <w:rPr>
                <w:rFonts w:ascii="Arial" w:hAnsi="Arial" w:cs="Arial"/>
                <w:color w:val="000000"/>
                <w:sz w:val="14"/>
                <w:szCs w:val="14"/>
              </w:rPr>
            </w:pPr>
          </w:p>
        </w:tc>
      </w:tr>
      <w:tr w:rsidR="00F32C2B" w:rsidRPr="00F32C2B" w:rsidTr="00446C06">
        <w:trPr>
          <w:trHeight w:val="464"/>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F32C2B" w:rsidRPr="00F32C2B" w:rsidRDefault="00F32C2B" w:rsidP="00F32C2B">
            <w:pPr>
              <w:rPr>
                <w:rFonts w:ascii="Arial" w:hAnsi="Arial" w:cs="Arial"/>
                <w:color w:val="000000"/>
                <w:sz w:val="14"/>
                <w:szCs w:val="14"/>
              </w:rPr>
            </w:pPr>
          </w:p>
        </w:tc>
        <w:tc>
          <w:tcPr>
            <w:tcW w:w="3566" w:type="dxa"/>
            <w:vMerge/>
            <w:tcBorders>
              <w:top w:val="single" w:sz="8" w:space="0" w:color="000000"/>
              <w:left w:val="single" w:sz="8" w:space="0" w:color="000000"/>
              <w:bottom w:val="single" w:sz="8" w:space="0" w:color="000000"/>
              <w:right w:val="single" w:sz="8" w:space="0" w:color="000000"/>
            </w:tcBorders>
            <w:vAlign w:val="center"/>
            <w:hideMark/>
          </w:tcPr>
          <w:p w:rsidR="00F32C2B" w:rsidRPr="00F32C2B" w:rsidRDefault="00F32C2B" w:rsidP="00F32C2B">
            <w:pPr>
              <w:rPr>
                <w:rFonts w:ascii="Arial" w:hAnsi="Arial" w:cs="Arial"/>
                <w:color w:val="000000"/>
                <w:sz w:val="14"/>
                <w:szCs w:val="14"/>
              </w:rPr>
            </w:pP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ABRAMOWSKA EWA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2</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ABRAMOWSKI ANDRZEJ</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3</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ABRAMOWSKI ANDRZEJ</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4</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ABRAMOWSKI DARIUSZ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5</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ABRAMOWSKI JAROSŁAW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6</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ABRAMOWSKI KRZYSZTOF</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7</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ABRAMOWSKI MICHAŁ</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8</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ABRAMOWSKI STANISŁAW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9</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ABRAMOWSKI STANISŁAW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10</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ABRAMOWSKI WALDEMAR</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11</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ADAMIAK RENATA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12</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BARTNICKI RYSZARD</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13</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BARTNICKI STANISŁAW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14</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BERNACIAK DAMIAN</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15</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BERNAŚ JAROSŁAW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16</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BIAŁASZ BEATA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17</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BOK PATRYK</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18</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BRONIAREK JAROSŁAW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19</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BRZOZOWSKA BEATA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20</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BUDZYŃSKA NATALIA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21</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CHABIERA WŁODZIMIERZ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22</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CHLEBNY ROMAN</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23</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CHROŚCICKI GRZEGORZ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24</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CHRÓŚCIK WŁODZIMIERZ</w:t>
            </w:r>
          </w:p>
        </w:tc>
      </w:tr>
      <w:tr w:rsidR="00F32C2B" w:rsidRPr="00F32C2B" w:rsidTr="00446C06">
        <w:trPr>
          <w:trHeight w:val="300"/>
        </w:trPr>
        <w:tc>
          <w:tcPr>
            <w:tcW w:w="960" w:type="dxa"/>
            <w:tcBorders>
              <w:top w:val="nil"/>
              <w:left w:val="single" w:sz="8" w:space="0" w:color="000000"/>
              <w:bottom w:val="nil"/>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25</w:t>
            </w:r>
          </w:p>
        </w:tc>
        <w:tc>
          <w:tcPr>
            <w:tcW w:w="3566" w:type="dxa"/>
            <w:tcBorders>
              <w:top w:val="nil"/>
              <w:left w:val="nil"/>
              <w:bottom w:val="nil"/>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CISZKOWSKI JAROSŁAW</w:t>
            </w:r>
          </w:p>
        </w:tc>
      </w:tr>
      <w:tr w:rsidR="00F32C2B" w:rsidRPr="00F32C2B" w:rsidTr="00446C06">
        <w:trPr>
          <w:trHeight w:val="28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26</w:t>
            </w:r>
          </w:p>
        </w:tc>
        <w:tc>
          <w:tcPr>
            <w:tcW w:w="3566" w:type="dxa"/>
            <w:tcBorders>
              <w:top w:val="single" w:sz="4" w:space="0" w:color="auto"/>
              <w:left w:val="nil"/>
              <w:bottom w:val="single" w:sz="4" w:space="0" w:color="auto"/>
              <w:right w:val="single" w:sz="4" w:space="0" w:color="auto"/>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CZARNECKI KRZYSZTOF</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27</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CZYŻEWSKI MARIUSZ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28</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DMOWSKA EWA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29</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DMOWSKI BOGUSŁAW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30</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DMOWSKI EDMUND</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31</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DMOWSKI GRZEGORZ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32</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DWORZYŃSKI PIOTR</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33</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FLOROWSKI MARIUSZ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34</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GADOMSKI STANISŁAW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lastRenderedPageBreak/>
              <w:t>35</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GAŁACH MICHAŁ</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36</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GLINKA WIESŁAWA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37</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GOŹLIŃSKI PAWEŁ</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38</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GÓJSKI ALEKSANDER</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39</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GÓJSKI ŁUKASZ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40</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GÓJSKI STANISŁAW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41</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GRABAREK ANDRZEJ</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42</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GRABOWSKI MICHAŁ</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43</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GRĄZKA WERONIKA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44</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GUJSKA ANNA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45</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JACKIEWICZ KRZYSZTOF</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46</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JACZEWSKA MARIOLA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47</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JAGIELSKI TOMASZ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48</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JĘDRZEJEWSKI WALDEMAR</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49</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JĘDRZEJKIEWICZ ZDZISŁAW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50</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KACPROWICZ WIESŁAW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51</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KAŁUSKA KATARZYNA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52</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KAMIŃSKI JAN</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53</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KAZIMIERSKI PIOTR</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54</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KILISZCZYK ANNA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55</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KLIMEK PIOTR</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56</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KLUKOWSKI ZBIGNIEW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57</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KOCAK BARBARA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58</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KOMOROWSKI MIROSŁAW</w:t>
            </w:r>
          </w:p>
        </w:tc>
      </w:tr>
      <w:tr w:rsidR="00F32C2B" w:rsidRPr="00F32C2B" w:rsidTr="00446C06">
        <w:trPr>
          <w:trHeight w:val="315"/>
        </w:trPr>
        <w:tc>
          <w:tcPr>
            <w:tcW w:w="960" w:type="dxa"/>
            <w:tcBorders>
              <w:top w:val="nil"/>
              <w:left w:val="single" w:sz="8" w:space="0" w:color="000000"/>
              <w:bottom w:val="nil"/>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59</w:t>
            </w:r>
          </w:p>
        </w:tc>
        <w:tc>
          <w:tcPr>
            <w:tcW w:w="3566" w:type="dxa"/>
            <w:tcBorders>
              <w:top w:val="nil"/>
              <w:left w:val="nil"/>
              <w:bottom w:val="nil"/>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KOPEĆ DANUTA</w:t>
            </w:r>
          </w:p>
        </w:tc>
      </w:tr>
      <w:tr w:rsidR="00F32C2B" w:rsidRPr="00F32C2B" w:rsidTr="00446C06">
        <w:trPr>
          <w:trHeight w:val="315"/>
        </w:trPr>
        <w:tc>
          <w:tcPr>
            <w:tcW w:w="96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60</w:t>
            </w:r>
          </w:p>
        </w:tc>
        <w:tc>
          <w:tcPr>
            <w:tcW w:w="3566" w:type="dxa"/>
            <w:tcBorders>
              <w:top w:val="single" w:sz="8" w:space="0" w:color="000000"/>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KOPEĆ MARCIN</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61</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KOPEĆ PRZEMYSŁAW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62</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KOSTKA STANISŁAW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63</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KRASNA TERESA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64</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KRZEMIŃSKI KRZYSZTOF</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65</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KRZYŻANOWSKI PAWEŁ</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66</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KUĆ KATARZYNA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67</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KUNKA KRZYSZTOF</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68</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KWIATKOWSKI ANDRZEJ</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69</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KWIATKOWSKI KAZIMIERZ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70</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KWIATKOWSKI MAREK</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71</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LANGIEWICZ PAWEŁ</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72</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MICHALCZYK BOGUSŁAW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73</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MIERZEJEWSKA MAŁGORZATA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74</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MIGDALSKA ALINA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75</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MILEWSKI BARTŁOMIEJ</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lastRenderedPageBreak/>
              <w:t>76</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MILEWSKI HENRYK</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77</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MILEWSKI MAREK</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78</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MILEWSKI TOMASZ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79</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MILLER WALDEMAR</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80</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MÓRAWSKI CZESŁAW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81</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MROCZEK ANDRZEJ</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82</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MROCZEK ANDRZEJ</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83</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MROCZEK ANTONI</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84</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MROCZEK CZESŁAWA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85</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MROCZEK DANIEL</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86</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MROCZEK DARIUSZ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87</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MROCZEK JACEK</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88</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MROCZEK MAGDALENA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89</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MROCZEK PAWEŁ</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90</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MROCZEK RAFAŁ</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91</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MROCZEK ROBERT</w:t>
            </w:r>
          </w:p>
        </w:tc>
      </w:tr>
      <w:tr w:rsidR="00F32C2B" w:rsidRPr="00F32C2B" w:rsidTr="00446C06">
        <w:trPr>
          <w:trHeight w:val="315"/>
        </w:trPr>
        <w:tc>
          <w:tcPr>
            <w:tcW w:w="960" w:type="dxa"/>
            <w:tcBorders>
              <w:top w:val="nil"/>
              <w:left w:val="single" w:sz="8" w:space="0" w:color="000000"/>
              <w:bottom w:val="nil"/>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92</w:t>
            </w:r>
          </w:p>
        </w:tc>
        <w:tc>
          <w:tcPr>
            <w:tcW w:w="3566" w:type="dxa"/>
            <w:tcBorders>
              <w:top w:val="nil"/>
              <w:left w:val="nil"/>
              <w:bottom w:val="nil"/>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MROCZKOWSKI DARIUSZ</w:t>
            </w:r>
          </w:p>
        </w:tc>
      </w:tr>
      <w:tr w:rsidR="00F32C2B" w:rsidRPr="00F32C2B" w:rsidTr="00446C06">
        <w:trPr>
          <w:trHeight w:val="315"/>
        </w:trPr>
        <w:tc>
          <w:tcPr>
            <w:tcW w:w="96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93</w:t>
            </w:r>
          </w:p>
        </w:tc>
        <w:tc>
          <w:tcPr>
            <w:tcW w:w="3566" w:type="dxa"/>
            <w:tcBorders>
              <w:top w:val="single" w:sz="8" w:space="0" w:color="000000"/>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MRÓZ MAŁGORZATA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94</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MUDANT JACEK</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95</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NAPIÓRKOWSKI MATEUSZ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96</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NOWAK PAWEŁ</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97</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PACZÓSKA MARIA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98</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PAZDYKA ANDRZEJ</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99</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PORTASIEWICZ ŁUKASZ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100</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PROKOPIUK EWA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101</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PRZYBYŁKO GRZEGORZ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102</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RATUSKA BEATA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103</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REK ARTUR</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104</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ROGALA ERNEST</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105</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ROGUSKI STEFAN</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106</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ROGUSZEWSKI MAREK</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107</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RUCIŃSKI ALEKSANDER</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108</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RUCIŃSKI ROBERT</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109</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RUDNICKA MAGDA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110</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SADOCH MIROSŁAW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111</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SASIM ZBIGNIEW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112</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SAWICKI JANUSZ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113</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SIENKOWSKA ANNA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114</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SOSIŃSKI LESZEK</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115</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STRYCZYŃSKI ZDZISŁAW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116</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SUTKOWSKA IWONA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lastRenderedPageBreak/>
              <w:t>117</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SUTKOWSKI ŁUKASZ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118</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SUTKOWSKI MICHAŁ</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119</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SZYMAŃSKI RAFAŁ</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120</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SZYMAŃSKI WIESŁAW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121</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SZYMOŃSKI WŁODZIMIERZ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122</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ŚLEDZIEWSKA MARIANNA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123</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ŚLEDZIEWSKI ADAM</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124</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ŚLEDZIEWSKI ANDRZEJ</w:t>
            </w:r>
          </w:p>
        </w:tc>
      </w:tr>
      <w:tr w:rsidR="00F32C2B" w:rsidRPr="00F32C2B" w:rsidTr="00446C06">
        <w:trPr>
          <w:trHeight w:val="315"/>
        </w:trPr>
        <w:tc>
          <w:tcPr>
            <w:tcW w:w="960" w:type="dxa"/>
            <w:tcBorders>
              <w:top w:val="nil"/>
              <w:left w:val="single" w:sz="8" w:space="0" w:color="000000"/>
              <w:bottom w:val="nil"/>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125</w:t>
            </w:r>
          </w:p>
        </w:tc>
        <w:tc>
          <w:tcPr>
            <w:tcW w:w="3566" w:type="dxa"/>
            <w:tcBorders>
              <w:top w:val="nil"/>
              <w:left w:val="nil"/>
              <w:bottom w:val="nil"/>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ŚLEDZIEWSKI GRZEGORZ</w:t>
            </w:r>
          </w:p>
        </w:tc>
      </w:tr>
      <w:tr w:rsidR="00F32C2B" w:rsidRPr="00F32C2B" w:rsidTr="00446C06">
        <w:trPr>
          <w:trHeight w:val="315"/>
        </w:trPr>
        <w:tc>
          <w:tcPr>
            <w:tcW w:w="96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126</w:t>
            </w:r>
          </w:p>
        </w:tc>
        <w:tc>
          <w:tcPr>
            <w:tcW w:w="3566" w:type="dxa"/>
            <w:tcBorders>
              <w:top w:val="single" w:sz="8" w:space="0" w:color="000000"/>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ŚLEDZIEWSKI STANISŁAW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127</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ŚMIECH JÓZEF</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128</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TAFIL PAWEŁ</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129</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TENDERENDA ELŻBIETA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130</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TOMCZAK MAŁGORZATA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131</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WASIAK BERNARDETTA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132</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WĄSAK SŁAWOMIR</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133</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WĄSAK SZCZEPAN</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134</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WĄSOWSKA KATARZYNA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135</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WĄSOWSKA MARIANNA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136</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WĄSOWSKI ANDRZEJ</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137</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WĄSOWSKI DARIUSZ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138</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WĄSOWSKI DARIUSZ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139</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WĄSOWSKI GRZEGORZ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140</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WĄSOWSKI JAROSŁAW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141</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WĄSOWSKI KRZYSZTOF</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142</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WĄSOWSKI LESZEK</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143</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WĄSOWSKI MARIUSZ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144</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WĄSOWSKI PIOTR</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145</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WĄSOWSKI RADOSŁAW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146</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WĄSOWSKI STANISłAW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147</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WĄSOWSKI ZBIGNIEW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148</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WIELĄDEK WIOLETA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149</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WIERZBICKI BOGUSŁAW</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150</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WIĘCŁAWEK ELWIRA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151</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WIŚNIEWSKA-PODOBAS SYLWIA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152</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WITON GRZEGORZ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153</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WITOWSKA IWONA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154</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WITOWSKI ADAM</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155</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WITOWSKI JÓZEF</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156</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WITOWSKI MACIEJ</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157</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WŁODEK JACEK</w:t>
            </w:r>
          </w:p>
        </w:tc>
      </w:tr>
      <w:tr w:rsidR="00F32C2B" w:rsidRPr="00F32C2B" w:rsidTr="00446C06">
        <w:trPr>
          <w:trHeight w:val="315"/>
        </w:trPr>
        <w:tc>
          <w:tcPr>
            <w:tcW w:w="960" w:type="dxa"/>
            <w:tcBorders>
              <w:top w:val="nil"/>
              <w:left w:val="single" w:sz="8" w:space="0" w:color="000000"/>
              <w:bottom w:val="nil"/>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lastRenderedPageBreak/>
              <w:t>158</w:t>
            </w:r>
          </w:p>
        </w:tc>
        <w:tc>
          <w:tcPr>
            <w:tcW w:w="3566" w:type="dxa"/>
            <w:tcBorders>
              <w:top w:val="nil"/>
              <w:left w:val="nil"/>
              <w:bottom w:val="nil"/>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WOCIAL PIOTR</w:t>
            </w:r>
          </w:p>
        </w:tc>
      </w:tr>
      <w:tr w:rsidR="00F32C2B" w:rsidRPr="00F32C2B" w:rsidTr="00446C06">
        <w:trPr>
          <w:trHeight w:val="315"/>
        </w:trPr>
        <w:tc>
          <w:tcPr>
            <w:tcW w:w="96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159</w:t>
            </w:r>
          </w:p>
        </w:tc>
        <w:tc>
          <w:tcPr>
            <w:tcW w:w="3566" w:type="dxa"/>
            <w:tcBorders>
              <w:top w:val="single" w:sz="8" w:space="0" w:color="000000"/>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WOCIAL SYLWESTER</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160</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WRÓBLEWSKI MICHAŁ</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161</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WRÓBLEWSKI TOMASZ</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162</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ZALEWSKI JÓZEF</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163</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ZALEWSKI MAREK</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164</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ZALEWSKI RYSZARD</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165</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ZALEWSKI SZCZEPAN</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166</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ZASUWIK KRZYSZTOF</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167</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ZDZIEBORSKA MARIA</w:t>
            </w:r>
          </w:p>
        </w:tc>
      </w:tr>
      <w:tr w:rsidR="00F32C2B" w:rsidRPr="00F32C2B" w:rsidTr="00446C06">
        <w:trPr>
          <w:trHeight w:val="315"/>
        </w:trPr>
        <w:tc>
          <w:tcPr>
            <w:tcW w:w="960" w:type="dxa"/>
            <w:tcBorders>
              <w:top w:val="nil"/>
              <w:left w:val="single" w:sz="8" w:space="0" w:color="000000"/>
              <w:bottom w:val="single" w:sz="8" w:space="0" w:color="000000"/>
              <w:right w:val="single" w:sz="8" w:space="0" w:color="000000"/>
            </w:tcBorders>
            <w:shd w:val="clear" w:color="000000" w:fill="FFFFFF"/>
            <w:vAlign w:val="center"/>
            <w:hideMark/>
          </w:tcPr>
          <w:p w:rsidR="00F32C2B" w:rsidRPr="00F32C2B" w:rsidRDefault="00F32C2B" w:rsidP="00F32C2B">
            <w:pPr>
              <w:jc w:val="right"/>
              <w:rPr>
                <w:color w:val="000000"/>
                <w:sz w:val="20"/>
                <w:szCs w:val="20"/>
              </w:rPr>
            </w:pPr>
            <w:r w:rsidRPr="00F32C2B">
              <w:rPr>
                <w:color w:val="000000"/>
                <w:sz w:val="20"/>
                <w:szCs w:val="20"/>
              </w:rPr>
              <w:t>168</w:t>
            </w:r>
          </w:p>
        </w:tc>
        <w:tc>
          <w:tcPr>
            <w:tcW w:w="3566" w:type="dxa"/>
            <w:tcBorders>
              <w:top w:val="nil"/>
              <w:left w:val="nil"/>
              <w:bottom w:val="single" w:sz="8" w:space="0" w:color="000000"/>
              <w:right w:val="single" w:sz="8" w:space="0" w:color="000000"/>
            </w:tcBorders>
            <w:shd w:val="clear" w:color="000000" w:fill="FFFFFF"/>
            <w:vAlign w:val="center"/>
            <w:hideMark/>
          </w:tcPr>
          <w:p w:rsidR="00F32C2B" w:rsidRPr="00F32C2B" w:rsidRDefault="00F32C2B" w:rsidP="00F32C2B">
            <w:pPr>
              <w:rPr>
                <w:color w:val="000000"/>
                <w:sz w:val="20"/>
                <w:szCs w:val="20"/>
              </w:rPr>
            </w:pPr>
            <w:r w:rsidRPr="00F32C2B">
              <w:rPr>
                <w:color w:val="000000"/>
                <w:sz w:val="20"/>
                <w:szCs w:val="20"/>
              </w:rPr>
              <w:t>ZEZOŃ RAFAŁ</w:t>
            </w:r>
          </w:p>
        </w:tc>
      </w:tr>
    </w:tbl>
    <w:p w:rsidR="00F32C2B" w:rsidRDefault="00F32C2B" w:rsidP="004556A6">
      <w:pPr>
        <w:pStyle w:val="Tekstpodstawowy"/>
        <w:jc w:val="center"/>
        <w:rPr>
          <w:sz w:val="24"/>
          <w:szCs w:val="24"/>
        </w:rPr>
      </w:pPr>
    </w:p>
    <w:p w:rsidR="00F32C2B" w:rsidRDefault="00F32C2B" w:rsidP="004556A6">
      <w:pPr>
        <w:pStyle w:val="Tekstpodstawowy"/>
        <w:jc w:val="center"/>
        <w:rPr>
          <w:sz w:val="24"/>
          <w:szCs w:val="24"/>
        </w:rPr>
      </w:pPr>
    </w:p>
    <w:p w:rsidR="00F32C2B" w:rsidRDefault="00F32C2B" w:rsidP="004556A6">
      <w:pPr>
        <w:pStyle w:val="Tekstpodstawowy"/>
        <w:jc w:val="center"/>
        <w:rPr>
          <w:sz w:val="24"/>
          <w:szCs w:val="24"/>
        </w:rPr>
      </w:pPr>
    </w:p>
    <w:p w:rsidR="005B008C" w:rsidRPr="004E2616" w:rsidRDefault="004E2616" w:rsidP="004556A6">
      <w:pPr>
        <w:pStyle w:val="Tekstpodstawowy"/>
        <w:jc w:val="center"/>
        <w:rPr>
          <w:sz w:val="24"/>
          <w:szCs w:val="24"/>
        </w:rPr>
      </w:pPr>
      <w:r>
        <w:rPr>
          <w:sz w:val="24"/>
          <w:szCs w:val="24"/>
        </w:rPr>
        <w:tab/>
      </w:r>
      <w:r w:rsidR="00684B78">
        <w:rPr>
          <w:sz w:val="24"/>
          <w:szCs w:val="24"/>
        </w:rPr>
        <w:t xml:space="preserve">                                                              </w:t>
      </w:r>
      <w:r w:rsidR="00DD44B6">
        <w:rPr>
          <w:sz w:val="24"/>
          <w:szCs w:val="24"/>
        </w:rPr>
        <w:t xml:space="preserve">                               </w:t>
      </w:r>
      <w:r w:rsidR="00684B78">
        <w:rPr>
          <w:sz w:val="24"/>
          <w:szCs w:val="24"/>
        </w:rPr>
        <w:t xml:space="preserve"> Zatwierdzam:</w:t>
      </w:r>
    </w:p>
    <w:p w:rsidR="005B008C" w:rsidRPr="004E2616" w:rsidRDefault="005B008C" w:rsidP="005B008C">
      <w:pPr>
        <w:pStyle w:val="Tekstpodstawowy"/>
        <w:jc w:val="left"/>
        <w:rPr>
          <w:i/>
          <w:sz w:val="20"/>
          <w:szCs w:val="20"/>
        </w:rPr>
      </w:pPr>
      <w:r w:rsidRPr="004E2616">
        <w:rPr>
          <w:i/>
          <w:sz w:val="20"/>
          <w:szCs w:val="20"/>
        </w:rPr>
        <w:t>Sporządziła:</w:t>
      </w:r>
    </w:p>
    <w:p w:rsidR="005B008C" w:rsidRPr="00DD44B6" w:rsidRDefault="005B008C" w:rsidP="00DD44B6">
      <w:pPr>
        <w:pStyle w:val="Tekstpodstawowy"/>
        <w:jc w:val="left"/>
        <w:rPr>
          <w:i/>
          <w:sz w:val="20"/>
          <w:szCs w:val="20"/>
        </w:rPr>
      </w:pPr>
      <w:r w:rsidRPr="004E2616">
        <w:rPr>
          <w:i/>
          <w:sz w:val="20"/>
          <w:szCs w:val="20"/>
        </w:rPr>
        <w:t>Maria Bugno – Skarbnik Miejski</w:t>
      </w:r>
    </w:p>
    <w:sectPr w:rsidR="005B008C" w:rsidRPr="00DD44B6" w:rsidSect="00134A1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3DE" w:rsidRDefault="00EC73DE" w:rsidP="00535161">
      <w:r>
        <w:separator/>
      </w:r>
    </w:p>
  </w:endnote>
  <w:endnote w:type="continuationSeparator" w:id="0">
    <w:p w:rsidR="00EC73DE" w:rsidRDefault="00EC73DE" w:rsidP="0053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4A7" w:rsidRDefault="00CA64A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63119"/>
      <w:docPartObj>
        <w:docPartGallery w:val="Page Numbers (Bottom of Page)"/>
        <w:docPartUnique/>
      </w:docPartObj>
    </w:sdtPr>
    <w:sdtEndPr/>
    <w:sdtContent>
      <w:p w:rsidR="00CA64A7" w:rsidRDefault="00CA64A7">
        <w:pPr>
          <w:pStyle w:val="Stopka"/>
          <w:jc w:val="right"/>
        </w:pPr>
        <w:r>
          <w:fldChar w:fldCharType="begin"/>
        </w:r>
        <w:r>
          <w:instrText>PAGE   \* MERGEFORMAT</w:instrText>
        </w:r>
        <w:r>
          <w:fldChar w:fldCharType="separate"/>
        </w:r>
        <w:r w:rsidR="003632FB">
          <w:rPr>
            <w:noProof/>
          </w:rPr>
          <w:t>4</w:t>
        </w:r>
        <w:r>
          <w:fldChar w:fldCharType="end"/>
        </w:r>
      </w:p>
    </w:sdtContent>
  </w:sdt>
  <w:p w:rsidR="00CA64A7" w:rsidRDefault="00CA64A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4A7" w:rsidRDefault="00CA64A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3DE" w:rsidRDefault="00EC73DE" w:rsidP="00535161">
      <w:r>
        <w:separator/>
      </w:r>
    </w:p>
  </w:footnote>
  <w:footnote w:type="continuationSeparator" w:id="0">
    <w:p w:rsidR="00EC73DE" w:rsidRDefault="00EC73DE" w:rsidP="00535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4A7" w:rsidRDefault="00CA64A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4A7" w:rsidRDefault="00CA64A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4A7" w:rsidRDefault="00CA64A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A57C"/>
    <w:multiLevelType w:val="multilevel"/>
    <w:tmpl w:val="F5D23364"/>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 w15:restartNumberingAfterBreak="0">
    <w:nsid w:val="0C6E09E7"/>
    <w:multiLevelType w:val="hybridMultilevel"/>
    <w:tmpl w:val="001EEE82"/>
    <w:lvl w:ilvl="0" w:tplc="04150001">
      <w:start w:val="657"/>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CD0F87"/>
    <w:multiLevelType w:val="hybridMultilevel"/>
    <w:tmpl w:val="E22C558C"/>
    <w:lvl w:ilvl="0" w:tplc="3A6EE354">
      <w:start w:val="1"/>
      <w:numFmt w:val="decimal"/>
      <w:lvlText w:val="%1."/>
      <w:lvlJc w:val="left"/>
      <w:pPr>
        <w:ind w:left="785" w:hanging="360"/>
      </w:pPr>
      <w:rPr>
        <w:rFonts w:ascii="Times New Roman" w:eastAsia="Times New Roman" w:hAnsi="Times New Roman" w:cs="Times New Roman"/>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21AEF1B"/>
    <w:multiLevelType w:val="multilevel"/>
    <w:tmpl w:val="0A36FDEC"/>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4" w15:restartNumberingAfterBreak="0">
    <w:nsid w:val="1354DB30"/>
    <w:multiLevelType w:val="multilevel"/>
    <w:tmpl w:val="0338DFE0"/>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5" w15:restartNumberingAfterBreak="0">
    <w:nsid w:val="14EF3B1F"/>
    <w:multiLevelType w:val="hybridMultilevel"/>
    <w:tmpl w:val="F44476DE"/>
    <w:lvl w:ilvl="0" w:tplc="540EF252">
      <w:start w:val="657"/>
      <w:numFmt w:val="bullet"/>
      <w:lvlText w:val=""/>
      <w:lvlJc w:val="left"/>
      <w:pPr>
        <w:ind w:left="1440" w:hanging="360"/>
      </w:pPr>
      <w:rPr>
        <w:rFonts w:ascii="Symbol" w:eastAsia="Times New Roman" w:hAnsi="Symbol"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2E73C9D"/>
    <w:multiLevelType w:val="multilevel"/>
    <w:tmpl w:val="4EAC7CB0"/>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 w15:restartNumberingAfterBreak="0">
    <w:nsid w:val="239B2D82"/>
    <w:multiLevelType w:val="hybridMultilevel"/>
    <w:tmpl w:val="E250A9F4"/>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8" w15:restartNumberingAfterBreak="0">
    <w:nsid w:val="2A914687"/>
    <w:multiLevelType w:val="hybridMultilevel"/>
    <w:tmpl w:val="CE16A3A6"/>
    <w:lvl w:ilvl="0" w:tplc="CDD0435E">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 w15:restartNumberingAfterBreak="0">
    <w:nsid w:val="2D3E4062"/>
    <w:multiLevelType w:val="multilevel"/>
    <w:tmpl w:val="036698C2"/>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0" w15:restartNumberingAfterBreak="0">
    <w:nsid w:val="2FE64769"/>
    <w:multiLevelType w:val="hybridMultilevel"/>
    <w:tmpl w:val="71DA5BD6"/>
    <w:lvl w:ilvl="0" w:tplc="9DD4443A">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8A2DD1"/>
    <w:multiLevelType w:val="multilevel"/>
    <w:tmpl w:val="BFEA04C2"/>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2" w15:restartNumberingAfterBreak="0">
    <w:nsid w:val="4D5A2DC7"/>
    <w:multiLevelType w:val="hybridMultilevel"/>
    <w:tmpl w:val="84289B10"/>
    <w:lvl w:ilvl="0" w:tplc="1554A4D8">
      <w:start w:val="657"/>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4F446AC8"/>
    <w:multiLevelType w:val="multilevel"/>
    <w:tmpl w:val="DAD6E022"/>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4" w15:restartNumberingAfterBreak="0">
    <w:nsid w:val="62C43F99"/>
    <w:multiLevelType w:val="hybridMultilevel"/>
    <w:tmpl w:val="86BECD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5C85B18"/>
    <w:multiLevelType w:val="multilevel"/>
    <w:tmpl w:val="3726332C"/>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6" w15:restartNumberingAfterBreak="0">
    <w:nsid w:val="67F43D6C"/>
    <w:multiLevelType w:val="multilevel"/>
    <w:tmpl w:val="809E9DA0"/>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7" w15:restartNumberingAfterBreak="0">
    <w:nsid w:val="6E3334D1"/>
    <w:multiLevelType w:val="multilevel"/>
    <w:tmpl w:val="6DBAEA40"/>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8" w15:restartNumberingAfterBreak="0">
    <w:nsid w:val="72BF7BFD"/>
    <w:multiLevelType w:val="multilevel"/>
    <w:tmpl w:val="18EC99E4"/>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num w:numId="1">
    <w:abstractNumId w:val="1"/>
  </w:num>
  <w:num w:numId="2">
    <w:abstractNumId w:val="12"/>
  </w:num>
  <w:num w:numId="3">
    <w:abstractNumId w:val="5"/>
  </w:num>
  <w:num w:numId="4">
    <w:abstractNumId w:val="10"/>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9"/>
  </w:num>
  <w:num w:numId="11">
    <w:abstractNumId w:val="16"/>
  </w:num>
  <w:num w:numId="12">
    <w:abstractNumId w:val="15"/>
  </w:num>
  <w:num w:numId="13">
    <w:abstractNumId w:val="0"/>
  </w:num>
  <w:num w:numId="14">
    <w:abstractNumId w:val="3"/>
  </w:num>
  <w:num w:numId="15">
    <w:abstractNumId w:val="6"/>
  </w:num>
  <w:num w:numId="16">
    <w:abstractNumId w:val="11"/>
  </w:num>
  <w:num w:numId="17">
    <w:abstractNumId w:val="4"/>
  </w:num>
  <w:num w:numId="18">
    <w:abstractNumId w:val="13"/>
  </w:num>
  <w:num w:numId="19">
    <w:abstractNumId w:val="18"/>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A54"/>
    <w:rsid w:val="000111A5"/>
    <w:rsid w:val="00012802"/>
    <w:rsid w:val="00063D5B"/>
    <w:rsid w:val="000641DA"/>
    <w:rsid w:val="00066397"/>
    <w:rsid w:val="00066E1C"/>
    <w:rsid w:val="000762DA"/>
    <w:rsid w:val="00081B35"/>
    <w:rsid w:val="00087FB7"/>
    <w:rsid w:val="00094986"/>
    <w:rsid w:val="000A62D2"/>
    <w:rsid w:val="000C4982"/>
    <w:rsid w:val="000F428A"/>
    <w:rsid w:val="00100AA2"/>
    <w:rsid w:val="001173DA"/>
    <w:rsid w:val="00120D7D"/>
    <w:rsid w:val="00125280"/>
    <w:rsid w:val="00134A11"/>
    <w:rsid w:val="00173EB1"/>
    <w:rsid w:val="00187C6E"/>
    <w:rsid w:val="00196D37"/>
    <w:rsid w:val="001B32A6"/>
    <w:rsid w:val="001E2B8C"/>
    <w:rsid w:val="001F7123"/>
    <w:rsid w:val="00203282"/>
    <w:rsid w:val="00224E2F"/>
    <w:rsid w:val="00242088"/>
    <w:rsid w:val="00250D05"/>
    <w:rsid w:val="002515B2"/>
    <w:rsid w:val="002A4EF9"/>
    <w:rsid w:val="002B1DC5"/>
    <w:rsid w:val="002B2A42"/>
    <w:rsid w:val="002B6417"/>
    <w:rsid w:val="002D0733"/>
    <w:rsid w:val="002E72AB"/>
    <w:rsid w:val="002F15F4"/>
    <w:rsid w:val="002F49D5"/>
    <w:rsid w:val="00312A6B"/>
    <w:rsid w:val="00345F0C"/>
    <w:rsid w:val="003632FB"/>
    <w:rsid w:val="00383FEE"/>
    <w:rsid w:val="003A4032"/>
    <w:rsid w:val="003A6F3E"/>
    <w:rsid w:val="003B2B64"/>
    <w:rsid w:val="00431F31"/>
    <w:rsid w:val="00432AE9"/>
    <w:rsid w:val="0043376D"/>
    <w:rsid w:val="00446C06"/>
    <w:rsid w:val="004556A6"/>
    <w:rsid w:val="004721AE"/>
    <w:rsid w:val="00477A8F"/>
    <w:rsid w:val="00493CDE"/>
    <w:rsid w:val="004A5312"/>
    <w:rsid w:val="004E2616"/>
    <w:rsid w:val="004E543D"/>
    <w:rsid w:val="004F3303"/>
    <w:rsid w:val="004F7942"/>
    <w:rsid w:val="005015BE"/>
    <w:rsid w:val="00525E3C"/>
    <w:rsid w:val="0053093D"/>
    <w:rsid w:val="00535161"/>
    <w:rsid w:val="00551690"/>
    <w:rsid w:val="005517F0"/>
    <w:rsid w:val="005741C9"/>
    <w:rsid w:val="00580A54"/>
    <w:rsid w:val="005963D2"/>
    <w:rsid w:val="005B008C"/>
    <w:rsid w:val="005B3ED5"/>
    <w:rsid w:val="005C0889"/>
    <w:rsid w:val="005D55B6"/>
    <w:rsid w:val="005E0931"/>
    <w:rsid w:val="005F1974"/>
    <w:rsid w:val="005F5326"/>
    <w:rsid w:val="006052BE"/>
    <w:rsid w:val="00617FDA"/>
    <w:rsid w:val="00630383"/>
    <w:rsid w:val="0063038F"/>
    <w:rsid w:val="00654C7D"/>
    <w:rsid w:val="00662AF4"/>
    <w:rsid w:val="00684B78"/>
    <w:rsid w:val="00687644"/>
    <w:rsid w:val="006A5440"/>
    <w:rsid w:val="006B6A62"/>
    <w:rsid w:val="006B7745"/>
    <w:rsid w:val="006D27E3"/>
    <w:rsid w:val="00734BF1"/>
    <w:rsid w:val="00734E31"/>
    <w:rsid w:val="00743023"/>
    <w:rsid w:val="007713E1"/>
    <w:rsid w:val="0077671F"/>
    <w:rsid w:val="00782B92"/>
    <w:rsid w:val="00790C8B"/>
    <w:rsid w:val="00792490"/>
    <w:rsid w:val="007B5A0C"/>
    <w:rsid w:val="007E4565"/>
    <w:rsid w:val="008002F0"/>
    <w:rsid w:val="00812FB0"/>
    <w:rsid w:val="00813505"/>
    <w:rsid w:val="00830271"/>
    <w:rsid w:val="00854687"/>
    <w:rsid w:val="008647D0"/>
    <w:rsid w:val="00872AC4"/>
    <w:rsid w:val="00880038"/>
    <w:rsid w:val="00885599"/>
    <w:rsid w:val="00897B64"/>
    <w:rsid w:val="008A27E5"/>
    <w:rsid w:val="008B1F93"/>
    <w:rsid w:val="008B2158"/>
    <w:rsid w:val="009024EF"/>
    <w:rsid w:val="00903670"/>
    <w:rsid w:val="00913544"/>
    <w:rsid w:val="00914369"/>
    <w:rsid w:val="00934EDD"/>
    <w:rsid w:val="009423F0"/>
    <w:rsid w:val="009841FD"/>
    <w:rsid w:val="00993985"/>
    <w:rsid w:val="009B79F4"/>
    <w:rsid w:val="009C12C6"/>
    <w:rsid w:val="009D7700"/>
    <w:rsid w:val="00A06D3C"/>
    <w:rsid w:val="00A226D0"/>
    <w:rsid w:val="00A233AF"/>
    <w:rsid w:val="00A32548"/>
    <w:rsid w:val="00A35B5A"/>
    <w:rsid w:val="00A364CB"/>
    <w:rsid w:val="00A64DF3"/>
    <w:rsid w:val="00A81467"/>
    <w:rsid w:val="00A85DB5"/>
    <w:rsid w:val="00AB7643"/>
    <w:rsid w:val="00AB7F1A"/>
    <w:rsid w:val="00AD2C31"/>
    <w:rsid w:val="00AD37B5"/>
    <w:rsid w:val="00AF1C41"/>
    <w:rsid w:val="00B227E5"/>
    <w:rsid w:val="00B24E6B"/>
    <w:rsid w:val="00B304FB"/>
    <w:rsid w:val="00B335A8"/>
    <w:rsid w:val="00B60933"/>
    <w:rsid w:val="00B717B3"/>
    <w:rsid w:val="00B720A3"/>
    <w:rsid w:val="00B750CE"/>
    <w:rsid w:val="00B835B8"/>
    <w:rsid w:val="00BA7F0B"/>
    <w:rsid w:val="00BB39AF"/>
    <w:rsid w:val="00BD61C1"/>
    <w:rsid w:val="00BE1123"/>
    <w:rsid w:val="00BE5736"/>
    <w:rsid w:val="00C0208C"/>
    <w:rsid w:val="00C10978"/>
    <w:rsid w:val="00C14C3F"/>
    <w:rsid w:val="00C27965"/>
    <w:rsid w:val="00C3356D"/>
    <w:rsid w:val="00C376F7"/>
    <w:rsid w:val="00C562D3"/>
    <w:rsid w:val="00C569E7"/>
    <w:rsid w:val="00C63B61"/>
    <w:rsid w:val="00C71FB6"/>
    <w:rsid w:val="00C8530A"/>
    <w:rsid w:val="00C85501"/>
    <w:rsid w:val="00CA64A7"/>
    <w:rsid w:val="00CA6E76"/>
    <w:rsid w:val="00CC1D5A"/>
    <w:rsid w:val="00CC3CF2"/>
    <w:rsid w:val="00CC7CB5"/>
    <w:rsid w:val="00CE0E13"/>
    <w:rsid w:val="00CE2AF5"/>
    <w:rsid w:val="00D0366D"/>
    <w:rsid w:val="00D04135"/>
    <w:rsid w:val="00D155E3"/>
    <w:rsid w:val="00D42291"/>
    <w:rsid w:val="00D56A0D"/>
    <w:rsid w:val="00D60929"/>
    <w:rsid w:val="00D66F63"/>
    <w:rsid w:val="00D74414"/>
    <w:rsid w:val="00D81D7A"/>
    <w:rsid w:val="00D85B20"/>
    <w:rsid w:val="00D866E4"/>
    <w:rsid w:val="00DA5456"/>
    <w:rsid w:val="00DB74E6"/>
    <w:rsid w:val="00DD0C4A"/>
    <w:rsid w:val="00DD44B6"/>
    <w:rsid w:val="00DF156E"/>
    <w:rsid w:val="00E045DB"/>
    <w:rsid w:val="00E22D77"/>
    <w:rsid w:val="00E23C2A"/>
    <w:rsid w:val="00E43F18"/>
    <w:rsid w:val="00E56680"/>
    <w:rsid w:val="00E8685C"/>
    <w:rsid w:val="00EC73DE"/>
    <w:rsid w:val="00ED3B84"/>
    <w:rsid w:val="00F03B25"/>
    <w:rsid w:val="00F047EC"/>
    <w:rsid w:val="00F135CF"/>
    <w:rsid w:val="00F15943"/>
    <w:rsid w:val="00F16D9A"/>
    <w:rsid w:val="00F175FF"/>
    <w:rsid w:val="00F22712"/>
    <w:rsid w:val="00F32C2B"/>
    <w:rsid w:val="00F6340A"/>
    <w:rsid w:val="00F65CF5"/>
    <w:rsid w:val="00F9082C"/>
    <w:rsid w:val="00F92B32"/>
    <w:rsid w:val="00FB6A09"/>
    <w:rsid w:val="00FC25F2"/>
    <w:rsid w:val="00FE24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F6B03-F898-4F0F-A980-F9A5D4AC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0A54"/>
    <w:pPr>
      <w:spacing w:after="0" w:line="240" w:lineRule="auto"/>
    </w:pPr>
    <w:rPr>
      <w:rFonts w:ascii="Times New Roman" w:eastAsia="Times New Roman" w:hAnsi="Times New Roman" w:cs="Times New Roman"/>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80A54"/>
    <w:pPr>
      <w:jc w:val="both"/>
    </w:pPr>
  </w:style>
  <w:style w:type="character" w:customStyle="1" w:styleId="TekstpodstawowyZnak">
    <w:name w:val="Tekst podstawowy Znak"/>
    <w:basedOn w:val="Domylnaczcionkaakapitu"/>
    <w:link w:val="Tekstpodstawowy"/>
    <w:qFormat/>
    <w:rsid w:val="00580A54"/>
    <w:rPr>
      <w:rFonts w:ascii="Times New Roman" w:eastAsia="Times New Roman" w:hAnsi="Times New Roman" w:cs="Times New Roman"/>
      <w:sz w:val="28"/>
      <w:szCs w:val="28"/>
      <w:lang w:eastAsia="pl-PL"/>
    </w:rPr>
  </w:style>
  <w:style w:type="paragraph" w:styleId="Akapitzlist">
    <w:name w:val="List Paragraph"/>
    <w:basedOn w:val="Normalny"/>
    <w:uiPriority w:val="34"/>
    <w:qFormat/>
    <w:rsid w:val="00C14C3F"/>
    <w:pPr>
      <w:ind w:left="720"/>
      <w:contextualSpacing/>
    </w:pPr>
  </w:style>
  <w:style w:type="paragraph" w:styleId="Tekstdymka">
    <w:name w:val="Balloon Text"/>
    <w:basedOn w:val="Normalny"/>
    <w:link w:val="TekstdymkaZnak"/>
    <w:uiPriority w:val="99"/>
    <w:semiHidden/>
    <w:unhideWhenUsed/>
    <w:rsid w:val="00B835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35B8"/>
    <w:rPr>
      <w:rFonts w:ascii="Segoe UI" w:eastAsia="Times New Roman" w:hAnsi="Segoe UI" w:cs="Segoe UI"/>
      <w:sz w:val="18"/>
      <w:szCs w:val="18"/>
      <w:lang w:eastAsia="pl-PL"/>
    </w:rPr>
  </w:style>
  <w:style w:type="table" w:styleId="Tabela-Siatka">
    <w:name w:val="Table Grid"/>
    <w:basedOn w:val="Standardowy"/>
    <w:uiPriority w:val="39"/>
    <w:rsid w:val="00654C7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83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68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35161"/>
    <w:pPr>
      <w:tabs>
        <w:tab w:val="center" w:pos="4536"/>
        <w:tab w:val="right" w:pos="9072"/>
      </w:tabs>
    </w:pPr>
  </w:style>
  <w:style w:type="character" w:customStyle="1" w:styleId="NagwekZnak">
    <w:name w:val="Nagłówek Znak"/>
    <w:basedOn w:val="Domylnaczcionkaakapitu"/>
    <w:link w:val="Nagwek"/>
    <w:uiPriority w:val="99"/>
    <w:rsid w:val="00535161"/>
    <w:rPr>
      <w:rFonts w:ascii="Times New Roman" w:eastAsia="Times New Roman" w:hAnsi="Times New Roman" w:cs="Times New Roman"/>
      <w:sz w:val="28"/>
      <w:szCs w:val="28"/>
      <w:lang w:eastAsia="pl-PL"/>
    </w:rPr>
  </w:style>
  <w:style w:type="paragraph" w:styleId="Stopka">
    <w:name w:val="footer"/>
    <w:basedOn w:val="Normalny"/>
    <w:link w:val="StopkaZnak"/>
    <w:uiPriority w:val="99"/>
    <w:unhideWhenUsed/>
    <w:rsid w:val="00535161"/>
    <w:pPr>
      <w:tabs>
        <w:tab w:val="center" w:pos="4536"/>
        <w:tab w:val="right" w:pos="9072"/>
      </w:tabs>
    </w:pPr>
  </w:style>
  <w:style w:type="character" w:customStyle="1" w:styleId="StopkaZnak">
    <w:name w:val="Stopka Znak"/>
    <w:basedOn w:val="Domylnaczcionkaakapitu"/>
    <w:link w:val="Stopka"/>
    <w:uiPriority w:val="99"/>
    <w:rsid w:val="00535161"/>
    <w:rPr>
      <w:rFonts w:ascii="Times New Roman" w:eastAsia="Times New Roman" w:hAnsi="Times New Roman" w:cs="Times New Roman"/>
      <w:sz w:val="28"/>
      <w:szCs w:val="28"/>
      <w:lang w:eastAsia="pl-PL"/>
    </w:rPr>
  </w:style>
  <w:style w:type="table" w:customStyle="1" w:styleId="TabelaCurulis">
    <w:name w:val="Tabela Curulis"/>
    <w:basedOn w:val="Standardowy"/>
    <w:rsid w:val="00CA64A7"/>
    <w:pPr>
      <w:spacing w:after="0"/>
      <w:jc w:val="right"/>
    </w:pPr>
    <w:rPr>
      <w:rFonts w:ascii="Arial" w:hAnsi="Arial"/>
      <w:color w:val="0D0D0D"/>
      <w:sz w:val="18"/>
    </w:rPr>
    <w:tblPr>
      <w:tblBorders>
        <w:bottom w:val="single" w:sz="4" w:space="0" w:color="DADBDC"/>
        <w:insideH w:val="single" w:sz="4" w:space="0" w:color="DADBDC"/>
        <w:insideV w:val="single" w:sz="4" w:space="0" w:color="DADBDC"/>
      </w:tblBorders>
      <w:tblCellMar>
        <w:top w:w="68" w:type="dxa"/>
        <w:left w:w="85" w:type="dxa"/>
        <w:bottom w:w="68" w:type="dxa"/>
        <w:right w:w="85" w:type="dxa"/>
      </w:tblCellMar>
    </w:tblPr>
    <w:tcPr>
      <w:vAlign w:val="center"/>
    </w:tcPr>
    <w:tblStylePr w:type="firstRow">
      <w:pPr>
        <w:jc w:val="center"/>
      </w:pPr>
      <w:rPr>
        <w:rFonts w:ascii="Arial" w:hAnsi="Arial"/>
        <w:b/>
        <w:i w:val="0"/>
        <w:caps w:val="0"/>
        <w:smallCaps w:val="0"/>
        <w:vanish w:val="0"/>
        <w:color w:val="FFFFFF"/>
        <w:sz w:val="18"/>
        <w:vertAlign w:val="baseline"/>
      </w:rPr>
      <w:tblPr/>
      <w:tcPr>
        <w:tcBorders>
          <w:top w:val="nil"/>
          <w:left w:val="nil"/>
          <w:bottom w:val="nil"/>
          <w:right w:val="nil"/>
          <w:insideH w:val="nil"/>
          <w:insideV w:val="single" w:sz="8" w:space="0" w:color="FFFFFF"/>
          <w:tl2br w:val="nil"/>
          <w:tr2bl w:val="nil"/>
        </w:tcBorders>
        <w:shd w:val="clear" w:color="auto" w:fill="3C3F49"/>
      </w:tcPr>
    </w:tblStylePr>
    <w:tblStylePr w:type="lastRow">
      <w:rPr>
        <w:b/>
      </w:rPr>
    </w:tblStylePr>
    <w:tblStylePr w:type="firstCol">
      <w:pPr>
        <w:jc w:val="left"/>
      </w:pPr>
      <w:rPr>
        <w:b w:val="0"/>
      </w:rPr>
      <w:tblPr/>
      <w:tcPr>
        <w:shd w:val="clear" w:color="auto" w:fill="F2F3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912626">
      <w:bodyDiv w:val="1"/>
      <w:marLeft w:val="0"/>
      <w:marRight w:val="0"/>
      <w:marTop w:val="0"/>
      <w:marBottom w:val="0"/>
      <w:divBdr>
        <w:top w:val="none" w:sz="0" w:space="0" w:color="auto"/>
        <w:left w:val="none" w:sz="0" w:space="0" w:color="auto"/>
        <w:bottom w:val="none" w:sz="0" w:space="0" w:color="auto"/>
        <w:right w:val="none" w:sz="0" w:space="0" w:color="auto"/>
      </w:divBdr>
    </w:div>
    <w:div w:id="413405427">
      <w:bodyDiv w:val="1"/>
      <w:marLeft w:val="0"/>
      <w:marRight w:val="0"/>
      <w:marTop w:val="0"/>
      <w:marBottom w:val="0"/>
      <w:divBdr>
        <w:top w:val="none" w:sz="0" w:space="0" w:color="auto"/>
        <w:left w:val="none" w:sz="0" w:space="0" w:color="auto"/>
        <w:bottom w:val="none" w:sz="0" w:space="0" w:color="auto"/>
        <w:right w:val="none" w:sz="0" w:space="0" w:color="auto"/>
      </w:divBdr>
    </w:div>
    <w:div w:id="550700136">
      <w:bodyDiv w:val="1"/>
      <w:marLeft w:val="0"/>
      <w:marRight w:val="0"/>
      <w:marTop w:val="0"/>
      <w:marBottom w:val="0"/>
      <w:divBdr>
        <w:top w:val="none" w:sz="0" w:space="0" w:color="auto"/>
        <w:left w:val="none" w:sz="0" w:space="0" w:color="auto"/>
        <w:bottom w:val="none" w:sz="0" w:space="0" w:color="auto"/>
        <w:right w:val="none" w:sz="0" w:space="0" w:color="auto"/>
      </w:divBdr>
    </w:div>
    <w:div w:id="593365439">
      <w:bodyDiv w:val="1"/>
      <w:marLeft w:val="0"/>
      <w:marRight w:val="0"/>
      <w:marTop w:val="0"/>
      <w:marBottom w:val="0"/>
      <w:divBdr>
        <w:top w:val="none" w:sz="0" w:space="0" w:color="auto"/>
        <w:left w:val="none" w:sz="0" w:space="0" w:color="auto"/>
        <w:bottom w:val="none" w:sz="0" w:space="0" w:color="auto"/>
        <w:right w:val="none" w:sz="0" w:space="0" w:color="auto"/>
      </w:divBdr>
    </w:div>
    <w:div w:id="813451879">
      <w:bodyDiv w:val="1"/>
      <w:marLeft w:val="0"/>
      <w:marRight w:val="0"/>
      <w:marTop w:val="0"/>
      <w:marBottom w:val="0"/>
      <w:divBdr>
        <w:top w:val="none" w:sz="0" w:space="0" w:color="auto"/>
        <w:left w:val="none" w:sz="0" w:space="0" w:color="auto"/>
        <w:bottom w:val="none" w:sz="0" w:space="0" w:color="auto"/>
        <w:right w:val="none" w:sz="0" w:space="0" w:color="auto"/>
      </w:divBdr>
    </w:div>
    <w:div w:id="818157408">
      <w:bodyDiv w:val="1"/>
      <w:marLeft w:val="0"/>
      <w:marRight w:val="0"/>
      <w:marTop w:val="0"/>
      <w:marBottom w:val="0"/>
      <w:divBdr>
        <w:top w:val="none" w:sz="0" w:space="0" w:color="auto"/>
        <w:left w:val="none" w:sz="0" w:space="0" w:color="auto"/>
        <w:bottom w:val="none" w:sz="0" w:space="0" w:color="auto"/>
        <w:right w:val="none" w:sz="0" w:space="0" w:color="auto"/>
      </w:divBdr>
    </w:div>
    <w:div w:id="1154107578">
      <w:bodyDiv w:val="1"/>
      <w:marLeft w:val="0"/>
      <w:marRight w:val="0"/>
      <w:marTop w:val="0"/>
      <w:marBottom w:val="0"/>
      <w:divBdr>
        <w:top w:val="none" w:sz="0" w:space="0" w:color="auto"/>
        <w:left w:val="none" w:sz="0" w:space="0" w:color="auto"/>
        <w:bottom w:val="none" w:sz="0" w:space="0" w:color="auto"/>
        <w:right w:val="none" w:sz="0" w:space="0" w:color="auto"/>
      </w:divBdr>
    </w:div>
    <w:div w:id="1585604263">
      <w:bodyDiv w:val="1"/>
      <w:marLeft w:val="0"/>
      <w:marRight w:val="0"/>
      <w:marTop w:val="0"/>
      <w:marBottom w:val="0"/>
      <w:divBdr>
        <w:top w:val="none" w:sz="0" w:space="0" w:color="auto"/>
        <w:left w:val="none" w:sz="0" w:space="0" w:color="auto"/>
        <w:bottom w:val="none" w:sz="0" w:space="0" w:color="auto"/>
        <w:right w:val="none" w:sz="0" w:space="0" w:color="auto"/>
      </w:divBdr>
    </w:div>
    <w:div w:id="1603032120">
      <w:bodyDiv w:val="1"/>
      <w:marLeft w:val="0"/>
      <w:marRight w:val="0"/>
      <w:marTop w:val="0"/>
      <w:marBottom w:val="0"/>
      <w:divBdr>
        <w:top w:val="none" w:sz="0" w:space="0" w:color="auto"/>
        <w:left w:val="none" w:sz="0" w:space="0" w:color="auto"/>
        <w:bottom w:val="none" w:sz="0" w:space="0" w:color="auto"/>
        <w:right w:val="none" w:sz="0" w:space="0" w:color="auto"/>
      </w:divBdr>
    </w:div>
    <w:div w:id="1735425879">
      <w:bodyDiv w:val="1"/>
      <w:marLeft w:val="0"/>
      <w:marRight w:val="0"/>
      <w:marTop w:val="0"/>
      <w:marBottom w:val="0"/>
      <w:divBdr>
        <w:top w:val="none" w:sz="0" w:space="0" w:color="auto"/>
        <w:left w:val="none" w:sz="0" w:space="0" w:color="auto"/>
        <w:bottom w:val="none" w:sz="0" w:space="0" w:color="auto"/>
        <w:right w:val="none" w:sz="0" w:space="0" w:color="auto"/>
      </w:divBdr>
    </w:div>
    <w:div w:id="183036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4102</Words>
  <Characters>24616</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Edyta PRZYBUŁEK</cp:lastModifiedBy>
  <cp:revision>3</cp:revision>
  <cp:lastPrinted>2025-03-17T10:37:00Z</cp:lastPrinted>
  <dcterms:created xsi:type="dcterms:W3CDTF">2026-05-25T12:46:00Z</dcterms:created>
  <dcterms:modified xsi:type="dcterms:W3CDTF">2026-05-25T12:46:00Z</dcterms:modified>
</cp:coreProperties>
</file>